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5254" w14:textId="77777777" w:rsidR="001F6A97" w:rsidRDefault="001F6A97" w:rsidP="004B1B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6"/>
        <w:gridCol w:w="5950"/>
      </w:tblGrid>
      <w:tr w:rsidR="006643BB" w14:paraId="6B134412" w14:textId="77777777" w:rsidTr="00F85D00">
        <w:trPr>
          <w:trHeight w:val="373"/>
        </w:trPr>
        <w:tc>
          <w:tcPr>
            <w:tcW w:w="2738" w:type="dxa"/>
            <w:shd w:val="clear" w:color="auto" w:fill="D9D9D9" w:themeFill="background1" w:themeFillShade="D9"/>
          </w:tcPr>
          <w:p w14:paraId="47DF5287" w14:textId="23E1C256" w:rsidR="004A34E5" w:rsidRDefault="004A34E5" w:rsidP="004A34E5"/>
          <w:p w14:paraId="42AA0CBB" w14:textId="3ADD3A5D" w:rsidR="004A34E5" w:rsidRPr="004A34E5" w:rsidRDefault="004A34E5" w:rsidP="004A34E5">
            <w:pPr>
              <w:rPr>
                <w:lang w:val="tr-TR"/>
              </w:rPr>
            </w:pPr>
            <w:r>
              <w:rPr>
                <w:noProof/>
              </w:rPr>
              <w:drawing>
                <wp:inline distT="0" distB="0" distL="0" distR="0" wp14:anchorId="5414D614" wp14:editId="3E65A45E">
                  <wp:extent cx="1838325" cy="381000"/>
                  <wp:effectExtent l="0" t="0" r="3175"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qura_Logo.svg"/>
                          <pic:cNvPicPr/>
                        </pic:nvPicPr>
                        <pic:blipFill>
                          <a:blip r:embed="rId5">
                            <a:extLst>
                              <a:ext uri="{96DAC541-7B7A-43D3-8B79-37D633B846F1}">
                                <asvg:svgBlip xmlns:asvg="http://schemas.microsoft.com/office/drawing/2016/SVG/main" r:embed="rId6"/>
                              </a:ext>
                            </a:extLst>
                          </a:blip>
                          <a:stretch>
                            <a:fillRect/>
                          </a:stretch>
                        </pic:blipFill>
                        <pic:spPr>
                          <a:xfrm>
                            <a:off x="0" y="0"/>
                            <a:ext cx="1847504" cy="382902"/>
                          </a:xfrm>
                          <a:prstGeom prst="rect">
                            <a:avLst/>
                          </a:prstGeom>
                        </pic:spPr>
                      </pic:pic>
                    </a:graphicData>
                  </a:graphic>
                </wp:inline>
              </w:drawing>
            </w:r>
            <w:r w:rsidRPr="004A34E5">
              <w:rPr>
                <w:lang w:val="tr-TR"/>
              </w:rPr>
              <w:fldChar w:fldCharType="begin"/>
            </w:r>
            <w:r w:rsidRPr="004A34E5">
              <w:rPr>
                <w:lang w:val="tr-TR"/>
              </w:rPr>
              <w:instrText xml:space="preserve"> INCLUDEPICTURE "https://www.adqura.com/wp-content/uploads/2018/01/Adqura_Logo.svg" \* MERGEFORMATINET </w:instrText>
            </w:r>
            <w:r w:rsidRPr="004A34E5">
              <w:rPr>
                <w:lang w:val="tr-TR"/>
              </w:rPr>
              <w:fldChar w:fldCharType="separate"/>
            </w:r>
            <w:r w:rsidRPr="004A34E5">
              <w:fldChar w:fldCharType="end"/>
            </w:r>
          </w:p>
          <w:p w14:paraId="77E13F5F" w14:textId="4160A075" w:rsidR="006643BB" w:rsidRDefault="006643BB" w:rsidP="004B1B43"/>
        </w:tc>
        <w:tc>
          <w:tcPr>
            <w:tcW w:w="6318" w:type="dxa"/>
            <w:shd w:val="clear" w:color="auto" w:fill="D9D9D9" w:themeFill="background1" w:themeFillShade="D9"/>
          </w:tcPr>
          <w:p w14:paraId="17491E12" w14:textId="77777777" w:rsidR="006643BB" w:rsidRDefault="006643BB" w:rsidP="007E25E9"/>
        </w:tc>
      </w:tr>
      <w:tr w:rsidR="00F85D00" w14:paraId="5E6C90B3" w14:textId="77777777" w:rsidTr="00F85D00">
        <w:tc>
          <w:tcPr>
            <w:tcW w:w="2738" w:type="dxa"/>
            <w:shd w:val="clear" w:color="auto" w:fill="D9D9D9" w:themeFill="background1" w:themeFillShade="D9"/>
          </w:tcPr>
          <w:p w14:paraId="5D2754D5" w14:textId="77777777" w:rsidR="001F6A97" w:rsidRDefault="006643BB" w:rsidP="004B1B43">
            <w:r>
              <w:rPr>
                <w:noProof/>
                <w:lang w:eastAsia="en-GB"/>
              </w:rPr>
              <w:drawing>
                <wp:inline distT="0" distB="0" distL="0" distR="0" wp14:anchorId="5BD97A97" wp14:editId="2EEB6E46">
                  <wp:extent cx="1372235" cy="1214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b (2).png"/>
                          <pic:cNvPicPr/>
                        </pic:nvPicPr>
                        <pic:blipFill>
                          <a:blip r:embed="rId7">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83824" cy="1225229"/>
                          </a:xfrm>
                          <a:prstGeom prst="rect">
                            <a:avLst/>
                          </a:prstGeom>
                        </pic:spPr>
                      </pic:pic>
                    </a:graphicData>
                  </a:graphic>
                </wp:inline>
              </w:drawing>
            </w:r>
          </w:p>
        </w:tc>
        <w:tc>
          <w:tcPr>
            <w:tcW w:w="6318" w:type="dxa"/>
            <w:shd w:val="clear" w:color="auto" w:fill="D9D9D9" w:themeFill="background1" w:themeFillShade="D9"/>
          </w:tcPr>
          <w:p w14:paraId="58DF4E18" w14:textId="77777777" w:rsidR="00F85D00" w:rsidRDefault="00F85D00" w:rsidP="007E25E9">
            <w:pPr>
              <w:rPr>
                <w:sz w:val="22"/>
                <w:szCs w:val="22"/>
              </w:rPr>
            </w:pPr>
          </w:p>
          <w:p w14:paraId="46081B5A" w14:textId="77777777" w:rsidR="00EF08F1" w:rsidRDefault="007E25E9" w:rsidP="007E25E9">
            <w:pPr>
              <w:rPr>
                <w:b/>
                <w:sz w:val="22"/>
                <w:szCs w:val="22"/>
              </w:rPr>
            </w:pPr>
            <w:r w:rsidRPr="00F85D00">
              <w:rPr>
                <w:sz w:val="22"/>
                <w:szCs w:val="22"/>
              </w:rPr>
              <w:t xml:space="preserve">We are looking for </w:t>
            </w:r>
          </w:p>
          <w:p w14:paraId="48EE579B" w14:textId="400E21F0" w:rsidR="007E25E9" w:rsidRPr="00F85D00" w:rsidRDefault="007E25E9" w:rsidP="007E25E9">
            <w:pPr>
              <w:rPr>
                <w:sz w:val="22"/>
                <w:szCs w:val="22"/>
              </w:rPr>
            </w:pPr>
            <w:r w:rsidRPr="00F85D00">
              <w:rPr>
                <w:b/>
                <w:sz w:val="22"/>
                <w:szCs w:val="22"/>
              </w:rPr>
              <w:t>Software Engineer –Marketing &amp; Decisioning</w:t>
            </w:r>
            <w:r w:rsidRPr="00F85D00">
              <w:rPr>
                <w:sz w:val="22"/>
                <w:szCs w:val="22"/>
              </w:rPr>
              <w:t xml:space="preserve"> (Istanbul-Turkey). </w:t>
            </w:r>
          </w:p>
          <w:p w14:paraId="7AA3A22F" w14:textId="4AD5CECA" w:rsidR="007E25E9" w:rsidRPr="00F85D00" w:rsidRDefault="007E25E9" w:rsidP="007E25E9">
            <w:pPr>
              <w:rPr>
                <w:b/>
                <w:sz w:val="22"/>
                <w:szCs w:val="22"/>
              </w:rPr>
            </w:pPr>
            <w:r w:rsidRPr="00F85D00">
              <w:rPr>
                <w:sz w:val="22"/>
                <w:szCs w:val="22"/>
              </w:rPr>
              <w:t xml:space="preserve">If you are interested please send your CV to </w:t>
            </w:r>
          </w:p>
          <w:p w14:paraId="7291CCD9" w14:textId="350ECBD1" w:rsidR="001F6A97" w:rsidRDefault="001F6A97" w:rsidP="004B1B43"/>
        </w:tc>
      </w:tr>
      <w:tr w:rsidR="007E25E9" w14:paraId="12408574" w14:textId="77777777" w:rsidTr="004F6646">
        <w:trPr>
          <w:trHeight w:val="6424"/>
        </w:trPr>
        <w:tc>
          <w:tcPr>
            <w:tcW w:w="9056" w:type="dxa"/>
            <w:gridSpan w:val="2"/>
            <w:shd w:val="clear" w:color="auto" w:fill="D9D9D9" w:themeFill="background1" w:themeFillShade="D9"/>
          </w:tcPr>
          <w:p w14:paraId="47574C5D" w14:textId="068FD696" w:rsidR="006D29EA" w:rsidRPr="00B52887" w:rsidRDefault="006D29EA" w:rsidP="006D29EA">
            <w:pPr>
              <w:rPr>
                <w:rFonts w:ascii="Calibri" w:hAnsi="Calibri"/>
                <w:b/>
                <w:bCs/>
                <w:color w:val="000000"/>
                <w:sz w:val="28"/>
                <w:szCs w:val="28"/>
              </w:rPr>
            </w:pPr>
            <w:r w:rsidRPr="00B52887">
              <w:rPr>
                <w:rFonts w:ascii="Calibri" w:hAnsi="Calibri"/>
                <w:b/>
                <w:bCs/>
                <w:color w:val="000000"/>
                <w:sz w:val="28"/>
                <w:szCs w:val="28"/>
              </w:rPr>
              <w:t>The Position:</w:t>
            </w:r>
          </w:p>
          <w:p w14:paraId="7B196360" w14:textId="7938D0A5" w:rsidR="006D29EA" w:rsidRPr="006D29EA" w:rsidRDefault="006D29EA" w:rsidP="006D29EA">
            <w:pPr>
              <w:rPr>
                <w:rFonts w:ascii="Calibri" w:hAnsi="Calibri"/>
                <w:b/>
                <w:bCs/>
                <w:color w:val="000000"/>
                <w:sz w:val="22"/>
                <w:szCs w:val="22"/>
              </w:rPr>
            </w:pPr>
            <w:r w:rsidRPr="006D29EA">
              <w:rPr>
                <w:rFonts w:ascii="Calibri" w:hAnsi="Calibri"/>
                <w:b/>
                <w:bCs/>
                <w:color w:val="000000"/>
                <w:sz w:val="22"/>
                <w:szCs w:val="22"/>
              </w:rPr>
              <w:t>Software Engineer –Marketing &amp; Decisioning</w:t>
            </w:r>
          </w:p>
          <w:p w14:paraId="180640AE" w14:textId="77777777" w:rsidR="006D29EA" w:rsidRPr="000D6D03" w:rsidRDefault="006D29EA" w:rsidP="006D29EA">
            <w:pPr>
              <w:rPr>
                <w:rFonts w:ascii="Helvetica Neue" w:hAnsi="Helvetica Neue"/>
                <w:color w:val="404040"/>
                <w:sz w:val="21"/>
                <w:szCs w:val="21"/>
              </w:rPr>
            </w:pPr>
          </w:p>
          <w:p w14:paraId="42EC0EC7" w14:textId="5BD209BA" w:rsidR="006D29EA" w:rsidRPr="004A34E5" w:rsidRDefault="006D29EA" w:rsidP="006D29EA">
            <w:pPr>
              <w:rPr>
                <w:rFonts w:ascii="Calibri" w:hAnsi="Calibri"/>
                <w:color w:val="000000"/>
                <w:sz w:val="22"/>
                <w:szCs w:val="22"/>
              </w:rPr>
            </w:pPr>
            <w:r w:rsidRPr="004A34E5">
              <w:rPr>
                <w:rFonts w:ascii="Calibri" w:hAnsi="Calibri"/>
                <w:color w:val="000000"/>
                <w:sz w:val="22"/>
                <w:szCs w:val="22"/>
              </w:rPr>
              <w:t>We are looking for applicants who are technically-minded and have a software development background.</w:t>
            </w:r>
          </w:p>
          <w:p w14:paraId="74FFD1A4" w14:textId="77777777" w:rsidR="006D29EA" w:rsidRPr="004A34E5" w:rsidRDefault="006D29EA" w:rsidP="006D29EA">
            <w:pPr>
              <w:rPr>
                <w:rFonts w:ascii="Calibri" w:hAnsi="Calibri"/>
                <w:color w:val="000000"/>
                <w:sz w:val="22"/>
                <w:szCs w:val="22"/>
              </w:rPr>
            </w:pPr>
            <w:r w:rsidRPr="004A34E5">
              <w:rPr>
                <w:rFonts w:ascii="Calibri" w:hAnsi="Calibri"/>
                <w:color w:val="000000"/>
                <w:sz w:val="22"/>
                <w:szCs w:val="22"/>
              </w:rPr>
              <w:t>If you love technical challenges, enjoy working with the rapid and exciting innovation, eager to learn; experienced &amp; specialised company Adqura is right place for you. </w:t>
            </w:r>
          </w:p>
          <w:p w14:paraId="6816B976" w14:textId="77777777" w:rsidR="006D29EA" w:rsidRDefault="006D29EA" w:rsidP="006D29EA">
            <w:pPr>
              <w:rPr>
                <w:rFonts w:ascii="Calibri" w:hAnsi="Calibri"/>
                <w:color w:val="000000"/>
                <w:sz w:val="22"/>
                <w:szCs w:val="22"/>
              </w:rPr>
            </w:pPr>
          </w:p>
          <w:p w14:paraId="7F4A7FD3" w14:textId="77777777" w:rsidR="006D29EA" w:rsidRPr="002D2918" w:rsidRDefault="006D29EA" w:rsidP="006D29EA">
            <w:pPr>
              <w:rPr>
                <w:rFonts w:ascii="Calibri" w:hAnsi="Calibri"/>
                <w:color w:val="000000"/>
                <w:sz w:val="22"/>
                <w:szCs w:val="22"/>
              </w:rPr>
            </w:pPr>
            <w:r w:rsidRPr="001A6C0C">
              <w:rPr>
                <w:rFonts w:ascii="Calibri" w:hAnsi="Calibri"/>
                <w:color w:val="000000"/>
                <w:sz w:val="22"/>
                <w:szCs w:val="22"/>
              </w:rPr>
              <w:t>Show us real ambition and customer focus, and we’ll give you every opportunity to progress. Our success starts with our people and we want to bring out the best of colleagues each and every</w:t>
            </w:r>
            <w:r>
              <w:rPr>
                <w:rFonts w:ascii="Calibri" w:hAnsi="Calibri"/>
                <w:color w:val="000000"/>
                <w:sz w:val="22"/>
                <w:szCs w:val="22"/>
              </w:rPr>
              <w:t xml:space="preserve"> day</w:t>
            </w:r>
          </w:p>
          <w:p w14:paraId="282A7155" w14:textId="77777777" w:rsidR="006D29EA" w:rsidRPr="000D6D03" w:rsidRDefault="006D29EA" w:rsidP="006D29EA">
            <w:pPr>
              <w:rPr>
                <w:rFonts w:ascii="Helvetica Neue" w:hAnsi="Helvetica Neue"/>
                <w:color w:val="404040"/>
                <w:sz w:val="21"/>
                <w:szCs w:val="21"/>
              </w:rPr>
            </w:pPr>
          </w:p>
          <w:p w14:paraId="78AAB10E" w14:textId="77777777" w:rsidR="006D29EA" w:rsidRDefault="006D29EA" w:rsidP="007E25E9">
            <w:pPr>
              <w:rPr>
                <w:rFonts w:ascii="Calibri" w:hAnsi="Calibri"/>
                <w:b/>
                <w:bCs/>
                <w:color w:val="000000"/>
                <w:sz w:val="22"/>
                <w:szCs w:val="22"/>
              </w:rPr>
            </w:pPr>
          </w:p>
          <w:p w14:paraId="05F80437" w14:textId="77777777" w:rsidR="007E25E9" w:rsidRPr="00B72E5A" w:rsidRDefault="007E25E9" w:rsidP="007E25E9">
            <w:pPr>
              <w:rPr>
                <w:rFonts w:ascii="Calibri" w:hAnsi="Calibri"/>
                <w:color w:val="000000"/>
              </w:rPr>
            </w:pPr>
            <w:r>
              <w:rPr>
                <w:rFonts w:ascii="Calibri" w:hAnsi="Calibri"/>
                <w:b/>
                <w:bCs/>
                <w:color w:val="000000"/>
                <w:sz w:val="22"/>
                <w:szCs w:val="22"/>
              </w:rPr>
              <w:t>Responsibilities &amp; Opportunities:</w:t>
            </w:r>
          </w:p>
          <w:p w14:paraId="16C655A6" w14:textId="77777777" w:rsidR="007E25E9" w:rsidRPr="001A6C0C" w:rsidRDefault="007E25E9" w:rsidP="007E25E9">
            <w:pPr>
              <w:numPr>
                <w:ilvl w:val="0"/>
                <w:numId w:val="4"/>
              </w:numPr>
              <w:rPr>
                <w:rFonts w:ascii="Calibri" w:eastAsia="Times New Roman" w:hAnsi="Calibri"/>
                <w:color w:val="000000"/>
                <w:sz w:val="22"/>
                <w:szCs w:val="22"/>
              </w:rPr>
            </w:pPr>
            <w:r>
              <w:rPr>
                <w:rFonts w:ascii="Calibri" w:eastAsia="Times New Roman" w:hAnsi="Calibri"/>
                <w:color w:val="000000"/>
                <w:sz w:val="22"/>
                <w:szCs w:val="22"/>
              </w:rPr>
              <w:t xml:space="preserve">You will be fully </w:t>
            </w:r>
            <w:r w:rsidRPr="001A6C0C">
              <w:rPr>
                <w:rFonts w:ascii="Calibri" w:eastAsia="Times New Roman" w:hAnsi="Calibri"/>
                <w:color w:val="000000"/>
                <w:sz w:val="22"/>
                <w:szCs w:val="22"/>
              </w:rPr>
              <w:t>trained to be able to use a range of marketing tools and capabilities, with the primary objective of creating highly targeted interaction strategies within the software.</w:t>
            </w:r>
          </w:p>
          <w:p w14:paraId="51D08676" w14:textId="77777777" w:rsidR="007E25E9" w:rsidRPr="00B72E5A" w:rsidRDefault="007E25E9" w:rsidP="007E25E9">
            <w:pPr>
              <w:numPr>
                <w:ilvl w:val="0"/>
                <w:numId w:val="4"/>
              </w:numPr>
              <w:rPr>
                <w:rFonts w:ascii="Calibri" w:eastAsia="Times New Roman" w:hAnsi="Calibri"/>
                <w:color w:val="000000"/>
              </w:rPr>
            </w:pPr>
            <w:r w:rsidRPr="00B72E5A">
              <w:rPr>
                <w:rFonts w:ascii="Calibri" w:eastAsia="Times New Roman" w:hAnsi="Calibri"/>
                <w:color w:val="000000"/>
                <w:sz w:val="22"/>
                <w:szCs w:val="22"/>
              </w:rPr>
              <w:t>Take part in the design/development of decisioning projects on Pega Marketing &amp; Pega Customer Decision Hub products.</w:t>
            </w:r>
          </w:p>
          <w:p w14:paraId="47C34FCF" w14:textId="77777777" w:rsidR="007E25E9" w:rsidRPr="00B72E5A" w:rsidRDefault="007E25E9" w:rsidP="007E25E9">
            <w:pPr>
              <w:numPr>
                <w:ilvl w:val="0"/>
                <w:numId w:val="4"/>
              </w:numPr>
              <w:rPr>
                <w:rFonts w:ascii="Calibri" w:eastAsia="Times New Roman" w:hAnsi="Calibri"/>
                <w:color w:val="000000"/>
              </w:rPr>
            </w:pPr>
            <w:r w:rsidRPr="00B72E5A">
              <w:rPr>
                <w:rFonts w:ascii="Calibri" w:eastAsia="Times New Roman" w:hAnsi="Calibri"/>
                <w:color w:val="000000"/>
                <w:sz w:val="22"/>
                <w:szCs w:val="22"/>
              </w:rPr>
              <w:t>Work collaboratively with international team members at international and local projects.</w:t>
            </w:r>
          </w:p>
          <w:p w14:paraId="2AD9841A" w14:textId="77777777" w:rsidR="007E25E9" w:rsidRPr="00B72E5A" w:rsidRDefault="007E25E9" w:rsidP="007E25E9">
            <w:pPr>
              <w:numPr>
                <w:ilvl w:val="0"/>
                <w:numId w:val="4"/>
              </w:numPr>
              <w:rPr>
                <w:rFonts w:ascii="Calibri" w:eastAsia="Times New Roman" w:hAnsi="Calibri"/>
                <w:color w:val="000000"/>
              </w:rPr>
            </w:pPr>
            <w:r w:rsidRPr="00B72E5A">
              <w:rPr>
                <w:rFonts w:ascii="Calibri" w:eastAsia="Times New Roman" w:hAnsi="Calibri"/>
                <w:color w:val="000000"/>
                <w:sz w:val="22"/>
                <w:szCs w:val="22"/>
              </w:rPr>
              <w:t>Learn and explore Pega Systems technology &amp; Adqura Frameworks.</w:t>
            </w:r>
          </w:p>
          <w:p w14:paraId="75ADB35B" w14:textId="77777777" w:rsidR="007E25E9" w:rsidRPr="00B72E5A" w:rsidRDefault="007E25E9" w:rsidP="007E25E9">
            <w:pPr>
              <w:numPr>
                <w:ilvl w:val="0"/>
                <w:numId w:val="4"/>
              </w:numPr>
              <w:rPr>
                <w:rFonts w:ascii="Calibri" w:eastAsia="Times New Roman" w:hAnsi="Calibri"/>
                <w:color w:val="000000"/>
              </w:rPr>
            </w:pPr>
            <w:r w:rsidRPr="00B72E5A">
              <w:rPr>
                <w:rFonts w:ascii="Calibri" w:eastAsia="Times New Roman" w:hAnsi="Calibri"/>
                <w:color w:val="000000"/>
                <w:sz w:val="22"/>
                <w:szCs w:val="22"/>
              </w:rPr>
              <w:t>Be able to work part time / full time.</w:t>
            </w:r>
          </w:p>
          <w:p w14:paraId="23C6A910" w14:textId="77777777" w:rsidR="007E25E9" w:rsidRPr="00B72E5A" w:rsidRDefault="007E25E9" w:rsidP="007E25E9">
            <w:pPr>
              <w:numPr>
                <w:ilvl w:val="0"/>
                <w:numId w:val="4"/>
              </w:numPr>
              <w:rPr>
                <w:rFonts w:ascii="Calibri" w:eastAsia="Times New Roman" w:hAnsi="Calibri"/>
                <w:color w:val="000000"/>
              </w:rPr>
            </w:pPr>
            <w:r w:rsidRPr="00B72E5A">
              <w:rPr>
                <w:rFonts w:ascii="Calibri" w:eastAsia="Times New Roman" w:hAnsi="Calibri"/>
                <w:color w:val="000000"/>
                <w:sz w:val="22"/>
                <w:szCs w:val="22"/>
              </w:rPr>
              <w:t>Be able to work remote or at office.</w:t>
            </w:r>
          </w:p>
          <w:p w14:paraId="1750A029" w14:textId="77777777" w:rsidR="007E25E9" w:rsidRPr="00B72E5A" w:rsidRDefault="007E25E9" w:rsidP="007E25E9">
            <w:pPr>
              <w:rPr>
                <w:rFonts w:ascii="Calibri" w:hAnsi="Calibri"/>
                <w:color w:val="000000"/>
              </w:rPr>
            </w:pPr>
            <w:r w:rsidRPr="00B72E5A">
              <w:rPr>
                <w:rFonts w:ascii="Calibri" w:hAnsi="Calibri"/>
                <w:color w:val="000000"/>
                <w:sz w:val="22"/>
                <w:szCs w:val="22"/>
              </w:rPr>
              <w:t> </w:t>
            </w:r>
          </w:p>
          <w:p w14:paraId="0B1CF41A" w14:textId="77777777" w:rsidR="007E25E9" w:rsidRPr="00B72E5A" w:rsidRDefault="007E25E9" w:rsidP="007E25E9">
            <w:pPr>
              <w:rPr>
                <w:rFonts w:ascii="Calibri" w:hAnsi="Calibri"/>
                <w:color w:val="000000"/>
              </w:rPr>
            </w:pPr>
            <w:r w:rsidRPr="00B72E5A">
              <w:rPr>
                <w:rFonts w:ascii="Calibri" w:hAnsi="Calibri"/>
                <w:b/>
                <w:bCs/>
                <w:color w:val="000000"/>
                <w:sz w:val="22"/>
                <w:szCs w:val="22"/>
              </w:rPr>
              <w:t>Qualifications:</w:t>
            </w:r>
          </w:p>
          <w:p w14:paraId="70CD4D8D" w14:textId="77777777" w:rsidR="007E25E9" w:rsidRPr="00B72E5A"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BS or Master degree in Computer Science/Statistics /Mathematics/ Mathematic Engineering or similar.</w:t>
            </w:r>
          </w:p>
          <w:p w14:paraId="0F251EB3" w14:textId="033ABB05" w:rsidR="007E25E9" w:rsidRPr="00B72E5A"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Experience: Maste</w:t>
            </w:r>
            <w:r w:rsidR="00EF08F1">
              <w:rPr>
                <w:rFonts w:ascii="Calibri" w:eastAsia="Times New Roman" w:hAnsi="Calibri"/>
                <w:color w:val="000000"/>
                <w:sz w:val="22"/>
                <w:szCs w:val="22"/>
              </w:rPr>
              <w:t xml:space="preserve">r Degree students, </w:t>
            </w:r>
            <w:r w:rsidR="004A34E5">
              <w:rPr>
                <w:rFonts w:ascii="Calibri" w:eastAsia="Times New Roman" w:hAnsi="Calibri"/>
                <w:color w:val="000000"/>
                <w:sz w:val="22"/>
                <w:szCs w:val="22"/>
              </w:rPr>
              <w:t>1-3</w:t>
            </w:r>
            <w:r w:rsidRPr="00B72E5A">
              <w:rPr>
                <w:rFonts w:ascii="Calibri" w:eastAsia="Times New Roman" w:hAnsi="Calibri"/>
                <w:color w:val="000000"/>
                <w:sz w:val="22"/>
                <w:szCs w:val="22"/>
              </w:rPr>
              <w:t xml:space="preserve"> year experienced</w:t>
            </w:r>
          </w:p>
          <w:p w14:paraId="1E1771E6" w14:textId="77777777" w:rsidR="007E25E9" w:rsidRPr="00B72E5A"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Software programing background is a plus.</w:t>
            </w:r>
          </w:p>
          <w:p w14:paraId="0479593A" w14:textId="77777777" w:rsidR="007E25E9" w:rsidRPr="00B72E5A"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CRM &amp; Analytical background is a plus.</w:t>
            </w:r>
          </w:p>
          <w:p w14:paraId="3E60C34A" w14:textId="77777777" w:rsidR="007E25E9" w:rsidRPr="00B72E5A"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Experience in RDBS concepts, Java basics and basic SQL knowledge</w:t>
            </w:r>
          </w:p>
          <w:p w14:paraId="2130B0B9" w14:textId="77777777" w:rsidR="007E25E9" w:rsidRPr="009E701D"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Excellent problem solving and analytical reasoning skills</w:t>
            </w:r>
          </w:p>
          <w:p w14:paraId="63F85D94" w14:textId="77777777" w:rsidR="007E25E9" w:rsidRPr="00B72E5A" w:rsidRDefault="007E25E9" w:rsidP="007E25E9">
            <w:pPr>
              <w:numPr>
                <w:ilvl w:val="0"/>
                <w:numId w:val="5"/>
              </w:numPr>
              <w:rPr>
                <w:rFonts w:ascii="Calibri" w:eastAsia="Times New Roman" w:hAnsi="Calibri"/>
                <w:color w:val="000000"/>
              </w:rPr>
            </w:pPr>
            <w:r>
              <w:rPr>
                <w:rFonts w:ascii="Calibri" w:eastAsia="Times New Roman" w:hAnsi="Calibri"/>
                <w:color w:val="000000"/>
                <w:sz w:val="22"/>
                <w:szCs w:val="22"/>
              </w:rPr>
              <w:t>Eager to learn</w:t>
            </w:r>
          </w:p>
          <w:p w14:paraId="4A2AF5B2" w14:textId="77777777" w:rsidR="007E25E9" w:rsidRPr="00B72E5A" w:rsidRDefault="007E25E9" w:rsidP="007E25E9">
            <w:pPr>
              <w:numPr>
                <w:ilvl w:val="0"/>
                <w:numId w:val="5"/>
              </w:numPr>
              <w:rPr>
                <w:rFonts w:ascii="Calibri" w:eastAsia="Times New Roman" w:hAnsi="Calibri"/>
                <w:color w:val="000000"/>
              </w:rPr>
            </w:pPr>
            <w:r w:rsidRPr="00B72E5A">
              <w:rPr>
                <w:rFonts w:ascii="Calibri" w:eastAsia="Times New Roman" w:hAnsi="Calibri"/>
                <w:color w:val="000000"/>
                <w:sz w:val="22"/>
                <w:szCs w:val="22"/>
              </w:rPr>
              <w:t>Exceptional communication skills and the ability to communicate appropriately at all levels of the organisation; this includes written and verbal communications</w:t>
            </w:r>
          </w:p>
          <w:p w14:paraId="23CC1052" w14:textId="77777777" w:rsidR="007E25E9" w:rsidRPr="00B52887" w:rsidRDefault="007E25E9" w:rsidP="004B1B43">
            <w:pPr>
              <w:pStyle w:val="ListParagraph"/>
              <w:numPr>
                <w:ilvl w:val="0"/>
                <w:numId w:val="5"/>
              </w:numPr>
              <w:rPr>
                <w:rFonts w:ascii="Calibri" w:eastAsia="Times New Roman" w:hAnsi="Calibri"/>
                <w:color w:val="000000"/>
              </w:rPr>
            </w:pPr>
            <w:r>
              <w:rPr>
                <w:rFonts w:ascii="Calibri" w:eastAsia="Times New Roman" w:hAnsi="Calibri"/>
                <w:color w:val="000000"/>
                <w:sz w:val="22"/>
                <w:szCs w:val="22"/>
              </w:rPr>
              <w:t>G</w:t>
            </w:r>
            <w:r w:rsidRPr="001A6C0C">
              <w:rPr>
                <w:rFonts w:ascii="Calibri" w:eastAsia="Times New Roman" w:hAnsi="Calibri"/>
                <w:color w:val="000000"/>
                <w:sz w:val="22"/>
                <w:szCs w:val="22"/>
              </w:rPr>
              <w:t>ood command of English</w:t>
            </w:r>
          </w:p>
          <w:p w14:paraId="7DA7183C" w14:textId="77777777" w:rsidR="00B52887" w:rsidRDefault="00B52887" w:rsidP="00B52887">
            <w:pPr>
              <w:rPr>
                <w:rFonts w:ascii="Calibri" w:eastAsia="Times New Roman" w:hAnsi="Calibri"/>
                <w:color w:val="000000"/>
              </w:rPr>
            </w:pPr>
          </w:p>
          <w:p w14:paraId="1368A138" w14:textId="77777777" w:rsidR="00B52887" w:rsidRDefault="00B52887" w:rsidP="00B52887">
            <w:pPr>
              <w:rPr>
                <w:rFonts w:ascii="Calibri" w:eastAsia="Times New Roman" w:hAnsi="Calibri"/>
                <w:color w:val="000000"/>
              </w:rPr>
            </w:pPr>
          </w:p>
          <w:p w14:paraId="2FFDAA2D" w14:textId="77777777" w:rsidR="00B52887" w:rsidRDefault="00B52887" w:rsidP="00B52887">
            <w:pPr>
              <w:rPr>
                <w:rFonts w:ascii="Calibri" w:eastAsia="Times New Roman" w:hAnsi="Calibri"/>
                <w:color w:val="000000"/>
              </w:rPr>
            </w:pPr>
          </w:p>
          <w:p w14:paraId="3176491B" w14:textId="77777777" w:rsidR="00B52887" w:rsidRDefault="00B52887" w:rsidP="00B52887">
            <w:pPr>
              <w:rPr>
                <w:rFonts w:ascii="Calibri" w:eastAsia="Times New Roman" w:hAnsi="Calibri"/>
                <w:color w:val="000000"/>
              </w:rPr>
            </w:pPr>
          </w:p>
          <w:p w14:paraId="21DF5299" w14:textId="77777777" w:rsidR="00B52887" w:rsidRPr="00B52887" w:rsidRDefault="00B52887" w:rsidP="00B52887">
            <w:pPr>
              <w:rPr>
                <w:rFonts w:ascii="Calibri" w:eastAsia="Times New Roman" w:hAnsi="Calibri"/>
                <w:color w:val="000000"/>
              </w:rPr>
            </w:pPr>
          </w:p>
          <w:p w14:paraId="2A60957E" w14:textId="77777777" w:rsidR="006D29EA" w:rsidRDefault="006D29EA" w:rsidP="006D29EA">
            <w:pPr>
              <w:rPr>
                <w:rFonts w:ascii="Calibri" w:eastAsia="Times New Roman" w:hAnsi="Calibri"/>
                <w:color w:val="000000"/>
              </w:rPr>
            </w:pPr>
          </w:p>
          <w:p w14:paraId="6A9A7AE3" w14:textId="77777777" w:rsidR="006D29EA" w:rsidRPr="00B52887" w:rsidRDefault="006D29EA" w:rsidP="006D29EA">
            <w:pPr>
              <w:rPr>
                <w:rFonts w:ascii="Calibri" w:hAnsi="Calibri"/>
                <w:b/>
                <w:bCs/>
                <w:color w:val="000000"/>
                <w:sz w:val="28"/>
                <w:szCs w:val="28"/>
              </w:rPr>
            </w:pPr>
            <w:r w:rsidRPr="00B52887">
              <w:rPr>
                <w:rFonts w:ascii="Calibri" w:hAnsi="Calibri"/>
                <w:b/>
                <w:bCs/>
                <w:color w:val="000000"/>
                <w:sz w:val="28"/>
                <w:szCs w:val="28"/>
              </w:rPr>
              <w:t>Company Overview</w:t>
            </w:r>
          </w:p>
          <w:p w14:paraId="436955EB" w14:textId="77777777" w:rsidR="006D29EA" w:rsidRPr="000D6D03" w:rsidRDefault="006D29EA" w:rsidP="006D29EA">
            <w:pPr>
              <w:rPr>
                <w:rFonts w:ascii="Helvetica Neue" w:hAnsi="Helvetica Neue"/>
                <w:color w:val="404040"/>
                <w:sz w:val="21"/>
                <w:szCs w:val="21"/>
              </w:rPr>
            </w:pPr>
          </w:p>
          <w:p w14:paraId="4199A3A8" w14:textId="0F88B0B1" w:rsidR="00A96B41" w:rsidRPr="00A96B41" w:rsidRDefault="00A96B41" w:rsidP="00A96B41">
            <w:pPr>
              <w:spacing w:before="100" w:beforeAutospacing="1" w:after="100" w:afterAutospacing="1"/>
              <w:jc w:val="both"/>
            </w:pPr>
            <w:r w:rsidRPr="00FF63AA">
              <w:t xml:space="preserve">Adqura is a UK </w:t>
            </w:r>
            <w:r>
              <w:t>consultancy</w:t>
            </w:r>
            <w:r w:rsidR="004A34E5">
              <w:t xml:space="preserve"> specialised</w:t>
            </w:r>
            <w:r w:rsidRPr="00FF63AA">
              <w:t xml:space="preserve"> in End-to-End Pega Marketing and Decision Management Consulting and Implementation Services. Adqura is also a Pegasystems Business Partner. </w:t>
            </w:r>
          </w:p>
          <w:p w14:paraId="3B11F116" w14:textId="5FA0E23D" w:rsidR="006D29EA" w:rsidRDefault="006D29EA" w:rsidP="006D29EA">
            <w:pPr>
              <w:rPr>
                <w:rFonts w:ascii="Calibri" w:eastAsia="Times New Roman" w:hAnsi="Calibri"/>
                <w:color w:val="000000"/>
                <w:sz w:val="22"/>
                <w:szCs w:val="22"/>
              </w:rPr>
            </w:pPr>
            <w:r w:rsidRPr="006D29EA">
              <w:rPr>
                <w:rFonts w:ascii="Calibri" w:eastAsia="Times New Roman" w:hAnsi="Calibri"/>
                <w:color w:val="000000"/>
                <w:sz w:val="22"/>
                <w:szCs w:val="22"/>
              </w:rPr>
              <w:t xml:space="preserve">Adqura was </w:t>
            </w:r>
            <w:r w:rsidR="00FD13B4">
              <w:rPr>
                <w:rFonts w:ascii="Calibri" w:eastAsia="Times New Roman" w:hAnsi="Calibri"/>
                <w:color w:val="000000"/>
                <w:sz w:val="22"/>
                <w:szCs w:val="22"/>
              </w:rPr>
              <w:t>founded</w:t>
            </w:r>
            <w:r w:rsidRPr="006D29EA">
              <w:rPr>
                <w:rFonts w:ascii="Calibri" w:eastAsia="Times New Roman" w:hAnsi="Calibri"/>
                <w:color w:val="000000"/>
                <w:sz w:val="22"/>
                <w:szCs w:val="22"/>
              </w:rPr>
              <w:t xml:space="preserve"> in 2011, currently has offices at London, Hyderabad, San Francisco &amp; Istanbul. </w:t>
            </w:r>
          </w:p>
          <w:p w14:paraId="3A1435E5" w14:textId="77777777" w:rsidR="00A96B41" w:rsidRDefault="00A96B41" w:rsidP="006D29EA">
            <w:pPr>
              <w:rPr>
                <w:rFonts w:ascii="Calibri" w:eastAsia="Times New Roman" w:hAnsi="Calibri"/>
                <w:color w:val="000000"/>
                <w:sz w:val="22"/>
                <w:szCs w:val="22"/>
              </w:rPr>
            </w:pPr>
          </w:p>
          <w:p w14:paraId="6276140F" w14:textId="77777777" w:rsidR="00BE581B" w:rsidRDefault="00BE581B" w:rsidP="00BE581B">
            <w:pPr>
              <w:rPr>
                <w:rFonts w:ascii="Calibri" w:eastAsia="Times New Roman" w:hAnsi="Calibri"/>
                <w:color w:val="000000"/>
                <w:sz w:val="22"/>
                <w:szCs w:val="22"/>
              </w:rPr>
            </w:pPr>
            <w:r w:rsidRPr="006D29EA">
              <w:rPr>
                <w:rFonts w:ascii="Calibri" w:eastAsia="Times New Roman" w:hAnsi="Calibri"/>
                <w:color w:val="000000"/>
                <w:sz w:val="22"/>
                <w:szCs w:val="22"/>
              </w:rPr>
              <w:t>We understand the challenges of delivering a multi-channel decisioning program and have created assets designed to help our customers to navigate the journey effectively.</w:t>
            </w:r>
          </w:p>
          <w:p w14:paraId="39DCC405" w14:textId="77777777" w:rsidR="00BE581B" w:rsidRDefault="00BE581B" w:rsidP="00BE581B">
            <w:pPr>
              <w:rPr>
                <w:rFonts w:ascii="Calibri" w:eastAsia="Times New Roman" w:hAnsi="Calibri"/>
                <w:color w:val="000000"/>
                <w:sz w:val="22"/>
                <w:szCs w:val="22"/>
              </w:rPr>
            </w:pPr>
          </w:p>
          <w:p w14:paraId="66EC71D1" w14:textId="5CA5517B" w:rsidR="00BE581B" w:rsidRPr="00A96B41" w:rsidRDefault="00BE581B" w:rsidP="00BE581B">
            <w:pPr>
              <w:rPr>
                <w:rFonts w:ascii="Calibri" w:eastAsia="Times New Roman" w:hAnsi="Calibri"/>
                <w:color w:val="000000"/>
                <w:sz w:val="22"/>
                <w:szCs w:val="22"/>
              </w:rPr>
            </w:pPr>
            <w:r w:rsidRPr="00A96B41">
              <w:rPr>
                <w:rFonts w:ascii="Calibri" w:eastAsia="Times New Roman" w:hAnsi="Calibri"/>
                <w:color w:val="000000"/>
                <w:sz w:val="22"/>
                <w:szCs w:val="22"/>
              </w:rPr>
              <w:t xml:space="preserve">We are 100% committed to excellence, and believe that a partnership approach is key to a successful outcome. We want to ensure that we build the capability and the transformation collaboratively, so that you can own and lead it as the programme is delivered. We also believe that it is important to set a clear Vision and Strategy upfront, and as such our implementation approach enables </w:t>
            </w:r>
            <w:r w:rsidR="00A54270">
              <w:rPr>
                <w:rFonts w:ascii="Calibri" w:eastAsia="Times New Roman" w:hAnsi="Calibri"/>
                <w:color w:val="000000"/>
                <w:sz w:val="22"/>
                <w:szCs w:val="22"/>
              </w:rPr>
              <w:t>our customers</w:t>
            </w:r>
            <w:r w:rsidRPr="00A96B41">
              <w:rPr>
                <w:rFonts w:ascii="Calibri" w:eastAsia="Times New Roman" w:hAnsi="Calibri"/>
                <w:color w:val="000000"/>
                <w:sz w:val="22"/>
                <w:szCs w:val="22"/>
              </w:rPr>
              <w:t xml:space="preserve"> to develop this from the beginning, Engaging Key Stakeholders in a programme which will bring significant benefits to your customers and to your business.</w:t>
            </w:r>
          </w:p>
          <w:p w14:paraId="0D126F40" w14:textId="77777777" w:rsidR="00A96B41" w:rsidRDefault="00A96B41" w:rsidP="006D29EA">
            <w:pPr>
              <w:rPr>
                <w:rFonts w:ascii="Calibri" w:eastAsia="Times New Roman" w:hAnsi="Calibri"/>
                <w:color w:val="000000"/>
                <w:sz w:val="22"/>
                <w:szCs w:val="22"/>
              </w:rPr>
            </w:pPr>
          </w:p>
          <w:p w14:paraId="673F79FF" w14:textId="77777777" w:rsidR="00711BBF" w:rsidRPr="00711BBF" w:rsidRDefault="00711BBF" w:rsidP="00711BBF">
            <w:pPr>
              <w:rPr>
                <w:rFonts w:ascii="Calibri" w:eastAsia="Times New Roman" w:hAnsi="Calibri"/>
                <w:b/>
                <w:color w:val="000000"/>
                <w:sz w:val="22"/>
                <w:szCs w:val="22"/>
              </w:rPr>
            </w:pPr>
            <w:r w:rsidRPr="00711BBF">
              <w:rPr>
                <w:rFonts w:ascii="Calibri" w:eastAsia="Times New Roman" w:hAnsi="Calibri"/>
                <w:b/>
                <w:color w:val="000000"/>
                <w:sz w:val="22"/>
                <w:szCs w:val="22"/>
              </w:rPr>
              <w:t>Website</w:t>
            </w:r>
          </w:p>
          <w:p w14:paraId="5211B711" w14:textId="77777777" w:rsidR="00711BBF" w:rsidRDefault="004A34E5" w:rsidP="00711BBF">
            <w:pPr>
              <w:rPr>
                <w:rFonts w:ascii="Calibri" w:hAnsi="Calibri"/>
                <w:color w:val="000000"/>
              </w:rPr>
            </w:pPr>
            <w:hyperlink r:id="rId9" w:history="1">
              <w:r w:rsidR="00711BBF" w:rsidRPr="00711BBF">
                <w:rPr>
                  <w:rStyle w:val="Hyperlink"/>
                  <w:rFonts w:ascii="Calibri" w:hAnsi="Calibri"/>
                </w:rPr>
                <w:t>http://www.adqura.com/</w:t>
              </w:r>
            </w:hyperlink>
          </w:p>
          <w:p w14:paraId="54472023" w14:textId="77777777" w:rsidR="00711BBF" w:rsidRDefault="00711BBF" w:rsidP="00711BBF">
            <w:pPr>
              <w:rPr>
                <w:rFonts w:ascii="Calibri" w:eastAsia="Times New Roman" w:hAnsi="Calibri"/>
                <w:b/>
                <w:color w:val="000000"/>
                <w:sz w:val="22"/>
                <w:szCs w:val="22"/>
              </w:rPr>
            </w:pPr>
          </w:p>
          <w:p w14:paraId="150106E3" w14:textId="16059F5F" w:rsidR="00711BBF" w:rsidRPr="00711BBF" w:rsidRDefault="00711BBF" w:rsidP="00711BBF">
            <w:pPr>
              <w:rPr>
                <w:rFonts w:ascii="Calibri" w:eastAsia="Times New Roman" w:hAnsi="Calibri"/>
                <w:b/>
                <w:color w:val="000000"/>
                <w:sz w:val="22"/>
                <w:szCs w:val="22"/>
              </w:rPr>
            </w:pPr>
            <w:r w:rsidRPr="00711BBF">
              <w:rPr>
                <w:rFonts w:ascii="Calibri" w:eastAsia="Times New Roman" w:hAnsi="Calibri"/>
                <w:b/>
                <w:color w:val="000000"/>
                <w:sz w:val="22"/>
                <w:szCs w:val="22"/>
              </w:rPr>
              <w:t>Company type</w:t>
            </w:r>
          </w:p>
          <w:p w14:paraId="6371DF7F" w14:textId="77777777" w:rsidR="00711BBF" w:rsidRPr="00711BBF" w:rsidRDefault="00711BBF" w:rsidP="00711BBF">
            <w:pPr>
              <w:rPr>
                <w:rFonts w:ascii="Calibri" w:eastAsia="Times New Roman" w:hAnsi="Calibri"/>
                <w:color w:val="000000"/>
                <w:sz w:val="22"/>
                <w:szCs w:val="22"/>
              </w:rPr>
            </w:pPr>
            <w:r w:rsidRPr="00711BBF">
              <w:rPr>
                <w:rFonts w:ascii="Calibri" w:eastAsia="Times New Roman" w:hAnsi="Calibri"/>
                <w:color w:val="000000"/>
                <w:sz w:val="22"/>
                <w:szCs w:val="22"/>
              </w:rPr>
              <w:t>Privately Held</w:t>
            </w:r>
          </w:p>
          <w:p w14:paraId="49621EDF" w14:textId="77777777" w:rsidR="00711BBF" w:rsidRDefault="00711BBF" w:rsidP="00711BBF">
            <w:pPr>
              <w:rPr>
                <w:rFonts w:ascii="Calibri" w:eastAsia="Times New Roman" w:hAnsi="Calibri"/>
                <w:b/>
                <w:color w:val="000000"/>
                <w:sz w:val="22"/>
                <w:szCs w:val="22"/>
              </w:rPr>
            </w:pPr>
          </w:p>
          <w:p w14:paraId="2297EB59" w14:textId="77777777" w:rsidR="00711BBF" w:rsidRPr="00711BBF" w:rsidRDefault="00711BBF" w:rsidP="00711BBF">
            <w:pPr>
              <w:rPr>
                <w:rFonts w:ascii="Calibri" w:eastAsia="Times New Roman" w:hAnsi="Calibri"/>
                <w:b/>
                <w:color w:val="000000"/>
                <w:sz w:val="22"/>
                <w:szCs w:val="22"/>
              </w:rPr>
            </w:pPr>
            <w:r w:rsidRPr="00711BBF">
              <w:rPr>
                <w:rFonts w:ascii="Calibri" w:eastAsia="Times New Roman" w:hAnsi="Calibri"/>
                <w:b/>
                <w:color w:val="000000"/>
                <w:sz w:val="22"/>
                <w:szCs w:val="22"/>
              </w:rPr>
              <w:t>Company size</w:t>
            </w:r>
          </w:p>
          <w:p w14:paraId="392C7180" w14:textId="4BA729FA" w:rsidR="00711BBF" w:rsidRPr="00711BBF" w:rsidRDefault="00127992" w:rsidP="00711BBF">
            <w:pPr>
              <w:rPr>
                <w:rFonts w:ascii="Calibri" w:eastAsia="Times New Roman" w:hAnsi="Calibri"/>
                <w:color w:val="000000"/>
                <w:sz w:val="22"/>
                <w:szCs w:val="22"/>
              </w:rPr>
            </w:pPr>
            <w:r>
              <w:rPr>
                <w:rFonts w:ascii="Calibri" w:eastAsia="Times New Roman" w:hAnsi="Calibri"/>
                <w:color w:val="000000"/>
                <w:sz w:val="22"/>
                <w:szCs w:val="22"/>
              </w:rPr>
              <w:t>70</w:t>
            </w:r>
            <w:r w:rsidR="00711BBF" w:rsidRPr="00711BBF">
              <w:rPr>
                <w:rFonts w:ascii="Calibri" w:eastAsia="Times New Roman" w:hAnsi="Calibri"/>
                <w:color w:val="000000"/>
                <w:sz w:val="22"/>
                <w:szCs w:val="22"/>
              </w:rPr>
              <w:t xml:space="preserve"> employees</w:t>
            </w:r>
          </w:p>
          <w:p w14:paraId="32C55620" w14:textId="77777777" w:rsidR="00711BBF" w:rsidRDefault="00711BBF" w:rsidP="006D29EA">
            <w:pPr>
              <w:rPr>
                <w:rFonts w:ascii="Calibri" w:eastAsia="Times New Roman" w:hAnsi="Calibri"/>
                <w:color w:val="000000"/>
                <w:sz w:val="22"/>
                <w:szCs w:val="22"/>
              </w:rPr>
            </w:pPr>
          </w:p>
          <w:p w14:paraId="751392ED" w14:textId="21A86935" w:rsidR="00A96B41" w:rsidRDefault="00FE670D" w:rsidP="006D29EA">
            <w:pPr>
              <w:rPr>
                <w:rFonts w:ascii="Calibri" w:eastAsia="Times New Roman" w:hAnsi="Calibri"/>
                <w:color w:val="000000"/>
                <w:sz w:val="22"/>
                <w:szCs w:val="22"/>
              </w:rPr>
            </w:pPr>
            <w:r w:rsidRPr="00BE581B">
              <w:rPr>
                <w:rFonts w:ascii="Calibri" w:eastAsia="Times New Roman" w:hAnsi="Calibri"/>
                <w:b/>
                <w:color w:val="000000"/>
                <w:sz w:val="22"/>
                <w:szCs w:val="22"/>
              </w:rPr>
              <w:t>Team Background</w:t>
            </w:r>
            <w:r>
              <w:rPr>
                <w:rFonts w:ascii="Calibri" w:eastAsia="Times New Roman" w:hAnsi="Calibri"/>
                <w:color w:val="000000"/>
                <w:sz w:val="22"/>
                <w:szCs w:val="22"/>
              </w:rPr>
              <w:t xml:space="preserve">: </w:t>
            </w:r>
          </w:p>
          <w:p w14:paraId="54D8D199" w14:textId="77777777" w:rsidR="00FE670D" w:rsidRDefault="00FE670D" w:rsidP="00FE670D">
            <w:pPr>
              <w:spacing w:before="100" w:beforeAutospacing="1" w:after="100" w:afterAutospacing="1"/>
              <w:jc w:val="both"/>
            </w:pPr>
            <w:r w:rsidRPr="00FF63AA">
              <w:t xml:space="preserve">Adqura have extensive experience in the customer decisioning world, two of our Directors led the very first real time customer decisioning programme in O2, and then went on to deliver multi country implementations at Orange </w:t>
            </w:r>
            <w:r>
              <w:t xml:space="preserve">Group </w:t>
            </w:r>
            <w:r w:rsidRPr="00FF63AA">
              <w:t xml:space="preserve">and Vodafone Group (CDM) and now lead a team of best in class decisioning practitioners. </w:t>
            </w:r>
          </w:p>
          <w:p w14:paraId="70FA1858" w14:textId="25A1B647" w:rsidR="00DF4828" w:rsidRDefault="00DF4828" w:rsidP="00B62347">
            <w:r>
              <w:t>Our team members have experience in delivering</w:t>
            </w:r>
            <w:r w:rsidR="00FE670D" w:rsidRPr="00FF63AA">
              <w:t xml:space="preserve"> multiple decisioning programmes globally across numerous sectors, including f</w:t>
            </w:r>
            <w:r>
              <w:t>inancial services and telecoms.(Some of the companies as reference :Türkiye İş Bankası,Akbank,Barclays,MobiStar,Retuters)</w:t>
            </w:r>
          </w:p>
          <w:p w14:paraId="1DA955C8" w14:textId="6A4450D5" w:rsidR="003C3597" w:rsidRDefault="00FE670D" w:rsidP="00FE670D">
            <w:pPr>
              <w:spacing w:before="100" w:beforeAutospacing="1" w:after="100" w:afterAutospacing="1"/>
              <w:jc w:val="both"/>
            </w:pPr>
            <w:r w:rsidRPr="00FF63AA">
              <w:t xml:space="preserve">Our knowledge and experience has been used to develop our </w:t>
            </w:r>
            <w:r>
              <w:t>Business F</w:t>
            </w:r>
            <w:r w:rsidRPr="00FF63AA">
              <w:t>ramework</w:t>
            </w:r>
            <w:r>
              <w:t xml:space="preserve">s and Solution </w:t>
            </w:r>
            <w:r w:rsidR="008F4FE9">
              <w:t>Assets.</w:t>
            </w:r>
            <w:r w:rsidRPr="00FF63AA">
              <w:t xml:space="preserve"> </w:t>
            </w:r>
          </w:p>
          <w:p w14:paraId="65606E37" w14:textId="58304378" w:rsidR="00FE670D" w:rsidRDefault="00DF4828" w:rsidP="00FE670D">
            <w:pPr>
              <w:spacing w:before="100" w:beforeAutospacing="1" w:after="100" w:afterAutospacing="1"/>
              <w:jc w:val="both"/>
            </w:pPr>
            <w:r w:rsidRPr="00DF4828">
              <w:rPr>
                <w:b/>
              </w:rPr>
              <w:t>Clients</w:t>
            </w:r>
            <w:r w:rsidR="00FE670D">
              <w:t xml:space="preserve"> : </w:t>
            </w:r>
          </w:p>
          <w:p w14:paraId="0B1A5C9B" w14:textId="66EE95D6" w:rsidR="004A34E5" w:rsidRDefault="004A34E5" w:rsidP="00DF4828">
            <w:pPr>
              <w:pStyle w:val="ListParagraph"/>
              <w:numPr>
                <w:ilvl w:val="0"/>
                <w:numId w:val="16"/>
              </w:numPr>
              <w:spacing w:before="100" w:beforeAutospacing="1" w:after="100" w:afterAutospacing="1"/>
              <w:jc w:val="both"/>
            </w:pPr>
            <w:r>
              <w:t>Vodafone UK (Active)</w:t>
            </w:r>
            <w:bookmarkStart w:id="0" w:name="_GoBack"/>
            <w:bookmarkEnd w:id="0"/>
          </w:p>
          <w:p w14:paraId="36259459" w14:textId="6DFBC85D" w:rsidR="004A34E5" w:rsidRDefault="004A34E5" w:rsidP="00DF4828">
            <w:pPr>
              <w:pStyle w:val="ListParagraph"/>
              <w:numPr>
                <w:ilvl w:val="0"/>
                <w:numId w:val="16"/>
              </w:numPr>
              <w:spacing w:before="100" w:beforeAutospacing="1" w:after="100" w:afterAutospacing="1"/>
              <w:jc w:val="both"/>
            </w:pPr>
            <w:r>
              <w:t>Alight(Active)</w:t>
            </w:r>
          </w:p>
          <w:p w14:paraId="424801EB" w14:textId="09EF2330" w:rsidR="008F7553" w:rsidRPr="00BE581B" w:rsidRDefault="00033D92" w:rsidP="00DF4828">
            <w:pPr>
              <w:pStyle w:val="ListParagraph"/>
              <w:numPr>
                <w:ilvl w:val="0"/>
                <w:numId w:val="16"/>
              </w:numPr>
              <w:spacing w:before="100" w:beforeAutospacing="1" w:after="100" w:afterAutospacing="1"/>
              <w:jc w:val="both"/>
            </w:pPr>
            <w:r>
              <w:lastRenderedPageBreak/>
              <w:t>Glidewell</w:t>
            </w:r>
            <w:r w:rsidR="00BE581B" w:rsidRPr="00BE581B">
              <w:t xml:space="preserve"> (A</w:t>
            </w:r>
            <w:r w:rsidR="008F7553" w:rsidRPr="00BE581B">
              <w:t>ctive)</w:t>
            </w:r>
          </w:p>
          <w:p w14:paraId="0DB66A33" w14:textId="3929A9D6" w:rsidR="00DF4828" w:rsidRPr="00BE581B" w:rsidRDefault="00DF4828" w:rsidP="008F7553">
            <w:pPr>
              <w:pStyle w:val="ListParagraph"/>
              <w:numPr>
                <w:ilvl w:val="0"/>
                <w:numId w:val="16"/>
              </w:numPr>
              <w:spacing w:before="100" w:beforeAutospacing="1" w:after="100" w:afterAutospacing="1"/>
              <w:jc w:val="both"/>
            </w:pPr>
            <w:r w:rsidRPr="00BE581B">
              <w:t>British Gas</w:t>
            </w:r>
            <w:r w:rsidR="008F7553" w:rsidRPr="00BE581B">
              <w:t xml:space="preserve"> (</w:t>
            </w:r>
            <w:r w:rsidR="00BE581B" w:rsidRPr="00BE581B">
              <w:t>Active)</w:t>
            </w:r>
          </w:p>
          <w:p w14:paraId="2A14D6EF" w14:textId="21A23EF0" w:rsidR="00DF4828" w:rsidRPr="00BE581B" w:rsidRDefault="00DF4828" w:rsidP="00DF4828">
            <w:pPr>
              <w:pStyle w:val="ListParagraph"/>
              <w:numPr>
                <w:ilvl w:val="0"/>
                <w:numId w:val="16"/>
              </w:numPr>
              <w:spacing w:before="100" w:beforeAutospacing="1" w:after="100" w:afterAutospacing="1"/>
              <w:jc w:val="both"/>
            </w:pPr>
            <w:r w:rsidRPr="00BE581B">
              <w:t>Sweet Green</w:t>
            </w:r>
            <w:r w:rsidR="00BE581B" w:rsidRPr="00BE581B">
              <w:t xml:space="preserve"> </w:t>
            </w:r>
          </w:p>
          <w:p w14:paraId="3CBD6196" w14:textId="160F81AE" w:rsidR="008F7553" w:rsidRPr="00BE581B" w:rsidRDefault="008F7553" w:rsidP="008F7553">
            <w:pPr>
              <w:pStyle w:val="ListParagraph"/>
              <w:numPr>
                <w:ilvl w:val="0"/>
                <w:numId w:val="16"/>
              </w:numPr>
              <w:spacing w:before="100" w:beforeAutospacing="1" w:after="100" w:afterAutospacing="1"/>
              <w:jc w:val="both"/>
            </w:pPr>
            <w:r w:rsidRPr="00BE581B">
              <w:t xml:space="preserve">Gocompare.com </w:t>
            </w:r>
          </w:p>
          <w:p w14:paraId="27EE3263" w14:textId="7F8D6F5D" w:rsidR="00DF4828" w:rsidRPr="00BE581B" w:rsidRDefault="00DF4828" w:rsidP="00DF4828">
            <w:pPr>
              <w:pStyle w:val="ListParagraph"/>
              <w:numPr>
                <w:ilvl w:val="0"/>
                <w:numId w:val="16"/>
              </w:numPr>
              <w:spacing w:before="100" w:beforeAutospacing="1" w:after="100" w:afterAutospacing="1"/>
              <w:jc w:val="both"/>
            </w:pPr>
            <w:r w:rsidRPr="00BE581B">
              <w:t>T</w:t>
            </w:r>
            <w:r w:rsidR="00283B9D">
              <w:t>ui Travel</w:t>
            </w:r>
          </w:p>
          <w:p w14:paraId="6E44F26E" w14:textId="6FF63F9D" w:rsidR="008F7553" w:rsidRPr="00BE581B" w:rsidRDefault="008F7553" w:rsidP="00DF4828">
            <w:pPr>
              <w:pStyle w:val="ListParagraph"/>
              <w:numPr>
                <w:ilvl w:val="0"/>
                <w:numId w:val="16"/>
              </w:numPr>
              <w:spacing w:before="100" w:beforeAutospacing="1" w:after="100" w:afterAutospacing="1"/>
              <w:jc w:val="both"/>
            </w:pPr>
            <w:r w:rsidRPr="00BE581B">
              <w:t>Towe</w:t>
            </w:r>
            <w:r w:rsidR="00283B9D">
              <w:t>r</w:t>
            </w:r>
            <w:r w:rsidRPr="00BE581B">
              <w:t>gate Insurance</w:t>
            </w:r>
          </w:p>
          <w:p w14:paraId="76102B1C" w14:textId="3370F60E" w:rsidR="008F7553" w:rsidRPr="00BE581B" w:rsidRDefault="008F7553" w:rsidP="00DF4828">
            <w:pPr>
              <w:pStyle w:val="ListParagraph"/>
              <w:numPr>
                <w:ilvl w:val="0"/>
                <w:numId w:val="16"/>
              </w:numPr>
              <w:spacing w:before="100" w:beforeAutospacing="1" w:after="100" w:afterAutospacing="1"/>
              <w:jc w:val="both"/>
            </w:pPr>
            <w:r w:rsidRPr="00BE581B">
              <w:t>LLOYDS Banking Group</w:t>
            </w:r>
          </w:p>
          <w:p w14:paraId="0F9C5666" w14:textId="733641F9" w:rsidR="008F7553" w:rsidRPr="00BE581B" w:rsidRDefault="008F7553" w:rsidP="00DF4828">
            <w:pPr>
              <w:pStyle w:val="ListParagraph"/>
              <w:numPr>
                <w:ilvl w:val="0"/>
                <w:numId w:val="16"/>
              </w:numPr>
              <w:spacing w:before="100" w:beforeAutospacing="1" w:after="100" w:afterAutospacing="1"/>
              <w:jc w:val="both"/>
            </w:pPr>
            <w:r w:rsidRPr="00BE581B">
              <w:t>Hastings Direct</w:t>
            </w:r>
          </w:p>
          <w:p w14:paraId="038DD72F" w14:textId="77777777" w:rsidR="008F7553" w:rsidRPr="00BE581B" w:rsidRDefault="008F7553" w:rsidP="00DF4828">
            <w:pPr>
              <w:pStyle w:val="ListParagraph"/>
              <w:numPr>
                <w:ilvl w:val="0"/>
                <w:numId w:val="16"/>
              </w:numPr>
              <w:spacing w:before="100" w:beforeAutospacing="1" w:after="100" w:afterAutospacing="1"/>
              <w:jc w:val="both"/>
            </w:pPr>
            <w:r w:rsidRPr="00BE581B">
              <w:t>Opun</w:t>
            </w:r>
          </w:p>
          <w:p w14:paraId="7131E30C" w14:textId="60C223A5" w:rsidR="00DF4828" w:rsidRDefault="008F7553" w:rsidP="00FE670D">
            <w:pPr>
              <w:pStyle w:val="ListParagraph"/>
              <w:numPr>
                <w:ilvl w:val="0"/>
                <w:numId w:val="16"/>
              </w:numPr>
              <w:spacing w:before="100" w:beforeAutospacing="1" w:after="100" w:afterAutospacing="1"/>
              <w:jc w:val="both"/>
            </w:pPr>
            <w:r w:rsidRPr="00BE581B">
              <w:t>Boxwood</w:t>
            </w:r>
          </w:p>
          <w:p w14:paraId="39485CD7" w14:textId="01123DB8" w:rsidR="00B62347" w:rsidRDefault="00B62347" w:rsidP="00BE581B">
            <w:pPr>
              <w:spacing w:before="100" w:beforeAutospacing="1" w:after="100" w:afterAutospacing="1"/>
              <w:jc w:val="both"/>
              <w:rPr>
                <w:b/>
              </w:rPr>
            </w:pPr>
            <w:r>
              <w:rPr>
                <w:b/>
              </w:rPr>
              <w:t>Success Stories:</w:t>
            </w:r>
          </w:p>
          <w:p w14:paraId="0D85F9FC" w14:textId="17439B27" w:rsidR="00D528DD" w:rsidRDefault="004A34E5" w:rsidP="002455E3">
            <w:pPr>
              <w:pStyle w:val="ListParagraph"/>
              <w:numPr>
                <w:ilvl w:val="0"/>
                <w:numId w:val="18"/>
              </w:numPr>
              <w:spacing w:before="100" w:beforeAutospacing="1" w:after="100" w:afterAutospacing="1"/>
              <w:jc w:val="both"/>
              <w:rPr>
                <w:b/>
              </w:rPr>
            </w:pPr>
            <w:hyperlink r:id="rId10" w:history="1">
              <w:r w:rsidR="00D528DD" w:rsidRPr="00D528DD">
                <w:rPr>
                  <w:rStyle w:val="Hyperlink"/>
                  <w:b/>
                </w:rPr>
                <w:t>Pegaworld 2016: How Delivering an Integrated Customer Contact Plan with Pega is Delivering Superior Customer Experience in British Gas</w:t>
              </w:r>
            </w:hyperlink>
          </w:p>
          <w:p w14:paraId="0738A35A" w14:textId="77777777" w:rsidR="0019274A" w:rsidRDefault="0019274A" w:rsidP="0019274A">
            <w:pPr>
              <w:pStyle w:val="ListParagraph"/>
              <w:spacing w:before="100" w:beforeAutospacing="1" w:after="100" w:afterAutospacing="1"/>
              <w:jc w:val="both"/>
              <w:rPr>
                <w:b/>
              </w:rPr>
            </w:pPr>
          </w:p>
          <w:p w14:paraId="5A8B2E1D" w14:textId="31569D53" w:rsidR="00FF6017" w:rsidRDefault="004A34E5" w:rsidP="0019274A">
            <w:pPr>
              <w:pStyle w:val="ListParagraph"/>
              <w:numPr>
                <w:ilvl w:val="0"/>
                <w:numId w:val="18"/>
              </w:numPr>
              <w:spacing w:before="100" w:beforeAutospacing="1" w:after="100" w:afterAutospacing="1"/>
              <w:jc w:val="both"/>
              <w:rPr>
                <w:b/>
              </w:rPr>
            </w:pPr>
            <w:hyperlink r:id="rId11" w:history="1">
              <w:r w:rsidR="0019274A" w:rsidRPr="0019274A">
                <w:rPr>
                  <w:rStyle w:val="Hyperlink"/>
                  <w:b/>
                </w:rPr>
                <w:t>Pegaworld 2016: Next Generation Decisioning at British Gas – The What, When, and How</w:t>
              </w:r>
            </w:hyperlink>
          </w:p>
          <w:p w14:paraId="22DF69CC" w14:textId="77777777" w:rsidR="0019274A" w:rsidRDefault="0019274A" w:rsidP="0019274A">
            <w:pPr>
              <w:pStyle w:val="ListParagraph"/>
              <w:spacing w:before="100" w:beforeAutospacing="1" w:after="100" w:afterAutospacing="1"/>
              <w:jc w:val="both"/>
              <w:rPr>
                <w:b/>
              </w:rPr>
            </w:pPr>
          </w:p>
          <w:p w14:paraId="39D4D778" w14:textId="2FB8756A" w:rsidR="000404C5" w:rsidRPr="000404C5" w:rsidRDefault="004A34E5" w:rsidP="000404C5">
            <w:pPr>
              <w:pStyle w:val="ListParagraph"/>
              <w:numPr>
                <w:ilvl w:val="0"/>
                <w:numId w:val="18"/>
              </w:numPr>
              <w:spacing w:before="100" w:beforeAutospacing="1" w:after="100" w:afterAutospacing="1"/>
              <w:jc w:val="both"/>
              <w:rPr>
                <w:b/>
              </w:rPr>
            </w:pPr>
            <w:hyperlink r:id="rId12" w:history="1">
              <w:r w:rsidR="0019274A" w:rsidRPr="0019274A">
                <w:rPr>
                  <w:rStyle w:val="Hyperlink"/>
                  <w:b/>
                </w:rPr>
                <w:t>Next Best Action: It's Not Always About Making the Next Sale</w:t>
              </w:r>
            </w:hyperlink>
          </w:p>
          <w:p w14:paraId="6855457E" w14:textId="54331E64" w:rsidR="00033D92" w:rsidRDefault="004A34E5" w:rsidP="0019274A">
            <w:pPr>
              <w:pStyle w:val="ListParagraph"/>
              <w:numPr>
                <w:ilvl w:val="0"/>
                <w:numId w:val="18"/>
              </w:numPr>
              <w:spacing w:before="100" w:beforeAutospacing="1" w:after="100" w:afterAutospacing="1"/>
              <w:jc w:val="both"/>
              <w:rPr>
                <w:b/>
              </w:rPr>
            </w:pPr>
            <w:hyperlink r:id="rId13" w:history="1">
              <w:r w:rsidR="000404C5" w:rsidRPr="00B02F65">
                <w:rPr>
                  <w:rStyle w:val="Hyperlink"/>
                  <w:b/>
                </w:rPr>
                <w:t>https://www1.pega.com/insights/resources/pegaworld-2018-british-gas-how-ai-decisioning-are-reshaping-relationships-video</w:t>
              </w:r>
            </w:hyperlink>
          </w:p>
          <w:p w14:paraId="527D3794" w14:textId="77777777" w:rsidR="000404C5" w:rsidRPr="0019274A" w:rsidRDefault="000404C5" w:rsidP="0019274A">
            <w:pPr>
              <w:pStyle w:val="ListParagraph"/>
              <w:numPr>
                <w:ilvl w:val="0"/>
                <w:numId w:val="18"/>
              </w:numPr>
              <w:spacing w:before="100" w:beforeAutospacing="1" w:after="100" w:afterAutospacing="1"/>
              <w:jc w:val="both"/>
              <w:rPr>
                <w:b/>
              </w:rPr>
            </w:pPr>
          </w:p>
          <w:p w14:paraId="6558B59A" w14:textId="173BC138" w:rsidR="00BE581B" w:rsidRDefault="00BE581B" w:rsidP="00BE581B">
            <w:pPr>
              <w:spacing w:before="100" w:beforeAutospacing="1" w:after="100" w:afterAutospacing="1"/>
              <w:jc w:val="both"/>
              <w:rPr>
                <w:b/>
              </w:rPr>
            </w:pPr>
            <w:r w:rsidRPr="00BE581B">
              <w:rPr>
                <w:b/>
              </w:rPr>
              <w:t>Services we provide</w:t>
            </w:r>
          </w:p>
          <w:p w14:paraId="6A7046E0" w14:textId="77777777" w:rsidR="00BE581B" w:rsidRDefault="0073566F" w:rsidP="0073566F">
            <w:pPr>
              <w:pStyle w:val="ListParagraph"/>
              <w:numPr>
                <w:ilvl w:val="0"/>
                <w:numId w:val="17"/>
              </w:numPr>
              <w:spacing w:before="100" w:beforeAutospacing="1" w:after="100" w:afterAutospacing="1"/>
              <w:jc w:val="both"/>
              <w:rPr>
                <w:b/>
              </w:rPr>
            </w:pPr>
            <w:r>
              <w:rPr>
                <w:b/>
              </w:rPr>
              <w:t>Decisioning Consulting</w:t>
            </w:r>
          </w:p>
          <w:p w14:paraId="467C89E2" w14:textId="558B3B53" w:rsidR="0073566F" w:rsidRDefault="0073566F" w:rsidP="0073566F">
            <w:pPr>
              <w:pStyle w:val="ListParagraph"/>
              <w:spacing w:before="100" w:beforeAutospacing="1" w:after="100" w:afterAutospacing="1"/>
              <w:jc w:val="both"/>
            </w:pPr>
            <w:r w:rsidRPr="00FF63AA">
              <w:t>One of our key offerings is helping organisations determine how Next Best Action (NBA) decision management can contribute to achieving the business vision for intelligent customer engagement.</w:t>
            </w:r>
            <w:r w:rsidR="00DC58F8">
              <w:t xml:space="preserve"> We provide extensive outputs outline the strategies &amp; status. </w:t>
            </w:r>
          </w:p>
          <w:p w14:paraId="6CFC8F0E" w14:textId="2546B7C4" w:rsidR="00DC58F8" w:rsidRDefault="00DC58F8" w:rsidP="0073566F">
            <w:pPr>
              <w:pStyle w:val="ListParagraph"/>
              <w:spacing w:before="100" w:beforeAutospacing="1" w:after="100" w:afterAutospacing="1"/>
              <w:jc w:val="both"/>
            </w:pPr>
            <w:r>
              <w:t>Types of Descisioning Consulting:</w:t>
            </w:r>
          </w:p>
          <w:p w14:paraId="2504B1DF" w14:textId="77777777" w:rsidR="00DC58F8" w:rsidRDefault="00DC58F8" w:rsidP="00DC58F8">
            <w:pPr>
              <w:pStyle w:val="ListParagraph"/>
              <w:numPr>
                <w:ilvl w:val="1"/>
                <w:numId w:val="17"/>
              </w:numPr>
              <w:spacing w:before="100" w:beforeAutospacing="1" w:after="100" w:afterAutospacing="1"/>
              <w:jc w:val="both"/>
            </w:pPr>
            <w:r>
              <w:t>Customer Strategy Development</w:t>
            </w:r>
          </w:p>
          <w:p w14:paraId="0C43530E" w14:textId="197504DD" w:rsidR="00DC58F8" w:rsidRDefault="00DC58F8" w:rsidP="00DC58F8">
            <w:pPr>
              <w:pStyle w:val="ListParagraph"/>
              <w:numPr>
                <w:ilvl w:val="1"/>
                <w:numId w:val="17"/>
              </w:numPr>
              <w:spacing w:before="100" w:beforeAutospacing="1" w:after="100" w:afterAutospacing="1"/>
              <w:jc w:val="both"/>
            </w:pPr>
            <w:r>
              <w:t xml:space="preserve">Customer Decision Management </w:t>
            </w:r>
            <w:r w:rsidR="00B62347">
              <w:t>Assessment</w:t>
            </w:r>
          </w:p>
          <w:p w14:paraId="19F2DA0A" w14:textId="799A3358" w:rsidR="0073566F" w:rsidRDefault="00DC58F8" w:rsidP="00DC58F8">
            <w:pPr>
              <w:pStyle w:val="ListParagraph"/>
              <w:numPr>
                <w:ilvl w:val="1"/>
                <w:numId w:val="17"/>
              </w:numPr>
              <w:spacing w:before="100" w:beforeAutospacing="1" w:after="100" w:afterAutospacing="1"/>
              <w:jc w:val="both"/>
            </w:pPr>
            <w:r>
              <w:t>On –Demand Decisioning Architecture</w:t>
            </w:r>
          </w:p>
          <w:p w14:paraId="6FEA7021" w14:textId="77777777" w:rsidR="0019274A" w:rsidRPr="00DC58F8" w:rsidRDefault="0019274A" w:rsidP="0019274A">
            <w:pPr>
              <w:pStyle w:val="ListParagraph"/>
              <w:spacing w:before="100" w:beforeAutospacing="1" w:after="100" w:afterAutospacing="1"/>
              <w:ind w:left="1440"/>
              <w:jc w:val="both"/>
            </w:pPr>
          </w:p>
          <w:p w14:paraId="6298F5EB" w14:textId="34FF90DF" w:rsidR="0073566F" w:rsidRDefault="0073566F" w:rsidP="0073566F">
            <w:pPr>
              <w:pStyle w:val="ListParagraph"/>
              <w:numPr>
                <w:ilvl w:val="0"/>
                <w:numId w:val="17"/>
              </w:numPr>
              <w:spacing w:before="100" w:beforeAutospacing="1" w:after="100" w:afterAutospacing="1"/>
              <w:jc w:val="both"/>
              <w:rPr>
                <w:b/>
              </w:rPr>
            </w:pPr>
            <w:r>
              <w:rPr>
                <w:b/>
              </w:rPr>
              <w:t>D</w:t>
            </w:r>
            <w:r w:rsidR="00DC58F8">
              <w:rPr>
                <w:b/>
              </w:rPr>
              <w:t>ecisioning Analysis &amp; Des</w:t>
            </w:r>
            <w:r>
              <w:rPr>
                <w:b/>
              </w:rPr>
              <w:t>i</w:t>
            </w:r>
            <w:r w:rsidR="00DC58F8">
              <w:rPr>
                <w:b/>
              </w:rPr>
              <w:t>g</w:t>
            </w:r>
            <w:r>
              <w:rPr>
                <w:b/>
              </w:rPr>
              <w:t>n</w:t>
            </w:r>
          </w:p>
          <w:p w14:paraId="4B6595AD" w14:textId="4B8DF747" w:rsidR="00DC58F8" w:rsidRDefault="004F6646" w:rsidP="00DC58F8">
            <w:pPr>
              <w:pStyle w:val="ListParagraph"/>
              <w:spacing w:before="100" w:beforeAutospacing="1" w:after="100" w:afterAutospacing="1"/>
              <w:jc w:val="both"/>
            </w:pPr>
            <w:r w:rsidRPr="00FF63AA">
              <w:t>We</w:t>
            </w:r>
            <w:r>
              <w:t xml:space="preserve"> are </w:t>
            </w:r>
            <w:r w:rsidRPr="00FF63AA">
              <w:t>specialise</w:t>
            </w:r>
            <w:r>
              <w:t>d</w:t>
            </w:r>
            <w:r w:rsidRPr="00FF63AA">
              <w:t xml:space="preserve"> in the analysis and design of real-time decision management solutions in line with stated programme roadmaps.  We recommend and conduct an incremental approach to specifying NBA solutions in such a way that strong foundations can be put in place first whilst implementing further incremental sets of functionality that offer the most appropriate balance between benefits and organisational and technical risks.</w:t>
            </w:r>
          </w:p>
          <w:p w14:paraId="0FDC8499" w14:textId="77777777" w:rsidR="0019274A" w:rsidRDefault="0019274A" w:rsidP="00DC58F8">
            <w:pPr>
              <w:pStyle w:val="ListParagraph"/>
              <w:spacing w:before="100" w:beforeAutospacing="1" w:after="100" w:afterAutospacing="1"/>
              <w:jc w:val="both"/>
            </w:pPr>
          </w:p>
          <w:p w14:paraId="5D68E9DA" w14:textId="159D77DC" w:rsidR="004F6646" w:rsidRDefault="004F6646" w:rsidP="004F6646">
            <w:pPr>
              <w:pStyle w:val="ListParagraph"/>
              <w:numPr>
                <w:ilvl w:val="0"/>
                <w:numId w:val="17"/>
              </w:numPr>
              <w:spacing w:before="100" w:beforeAutospacing="1" w:after="100" w:afterAutospacing="1"/>
              <w:jc w:val="both"/>
              <w:rPr>
                <w:b/>
              </w:rPr>
            </w:pPr>
            <w:r>
              <w:rPr>
                <w:b/>
              </w:rPr>
              <w:t>Implementation and Solution Support:</w:t>
            </w:r>
          </w:p>
          <w:p w14:paraId="3AFB4449" w14:textId="47A8B15C" w:rsidR="004F6646" w:rsidRDefault="004F6646" w:rsidP="004F6646">
            <w:pPr>
              <w:pStyle w:val="ListParagraph"/>
              <w:spacing w:before="100" w:beforeAutospacing="1" w:after="100" w:afterAutospacing="1"/>
              <w:jc w:val="both"/>
            </w:pPr>
            <w:r w:rsidRPr="00FF63AA">
              <w:t>Adqura provide</w:t>
            </w:r>
            <w:r w:rsidR="00711BBF">
              <w:t>s</w:t>
            </w:r>
            <w:r w:rsidRPr="00FF63AA">
              <w:t xml:space="preserve"> extensive implementation and configuration services for the Pega Marketing platform. These include constructs and processes for customer data input </w:t>
            </w:r>
            <w:r w:rsidRPr="00FF63AA">
              <w:lastRenderedPageBreak/>
              <w:t>into the decision engine, realisation of the physical data model, Pega frameworks realisation, application, interface, strategy and data, webservices for servicing channels, simulation and reporting, as well as management of all the relevant environments and processes during the development increments</w:t>
            </w:r>
            <w:r>
              <w:t>.</w:t>
            </w:r>
          </w:p>
          <w:p w14:paraId="25B46881" w14:textId="77777777" w:rsidR="00B62347" w:rsidRDefault="00B62347" w:rsidP="00B62347">
            <w:pPr>
              <w:rPr>
                <w:rFonts w:ascii="Calibri" w:hAnsi="Calibri"/>
                <w:b/>
                <w:bCs/>
                <w:color w:val="000000"/>
                <w:sz w:val="28"/>
                <w:szCs w:val="28"/>
              </w:rPr>
            </w:pPr>
          </w:p>
          <w:p w14:paraId="5647F281" w14:textId="77777777" w:rsidR="00283B9D" w:rsidRDefault="00283B9D" w:rsidP="00B62347">
            <w:pPr>
              <w:rPr>
                <w:rFonts w:ascii="Calibri" w:hAnsi="Calibri"/>
                <w:b/>
                <w:bCs/>
                <w:color w:val="000000"/>
                <w:sz w:val="28"/>
                <w:szCs w:val="28"/>
              </w:rPr>
            </w:pPr>
            <w:r w:rsidRPr="00B62347">
              <w:rPr>
                <w:rFonts w:ascii="Calibri" w:hAnsi="Calibri"/>
                <w:b/>
                <w:bCs/>
                <w:color w:val="000000"/>
                <w:sz w:val="28"/>
                <w:szCs w:val="28"/>
              </w:rPr>
              <w:t>What is Decision Management</w:t>
            </w:r>
          </w:p>
          <w:p w14:paraId="2DA8FDAD" w14:textId="77777777" w:rsidR="00711BBF" w:rsidRPr="00B62347" w:rsidRDefault="00711BBF" w:rsidP="00B62347">
            <w:pPr>
              <w:rPr>
                <w:rFonts w:ascii="Calibri" w:hAnsi="Calibri"/>
                <w:b/>
                <w:bCs/>
                <w:color w:val="000000"/>
                <w:sz w:val="28"/>
                <w:szCs w:val="28"/>
              </w:rPr>
            </w:pPr>
          </w:p>
          <w:p w14:paraId="09535A56" w14:textId="77777777" w:rsidR="0019274A" w:rsidRPr="00711BBF" w:rsidRDefault="0019274A" w:rsidP="0019274A">
            <w:pPr>
              <w:jc w:val="both"/>
              <w:rPr>
                <w:rFonts w:eastAsia="Arial Unicode MS"/>
                <w:sz w:val="22"/>
                <w:szCs w:val="22"/>
              </w:rPr>
            </w:pPr>
            <w:r w:rsidRPr="00711BBF">
              <w:rPr>
                <w:rFonts w:eastAsia="Arial Unicode MS"/>
                <w:sz w:val="22"/>
                <w:szCs w:val="22"/>
              </w:rPr>
              <w:t xml:space="preserve">Decision Management systems provide a hub of analytical and logical processing capabilities, allowing organisations to automate key decisions within their business processes.  Such ‘hubs’ are utilised at specific points within customer journeys to determine the Best Next Action to present to the customer based on business rules, customer eligibility for products and services and commercial opportunity; all presented in a personalised, relevant message, to the end customer.  </w:t>
            </w:r>
          </w:p>
          <w:p w14:paraId="5DBD577A" w14:textId="77777777" w:rsidR="0019274A" w:rsidRPr="00711BBF" w:rsidRDefault="0019274A" w:rsidP="0019274A">
            <w:pPr>
              <w:jc w:val="both"/>
              <w:rPr>
                <w:rFonts w:eastAsia="Arial Unicode MS"/>
                <w:sz w:val="22"/>
                <w:szCs w:val="22"/>
              </w:rPr>
            </w:pPr>
          </w:p>
          <w:p w14:paraId="43D1D30A" w14:textId="77777777" w:rsidR="0019274A" w:rsidRPr="00711BBF" w:rsidRDefault="0019274A" w:rsidP="0019274A">
            <w:pPr>
              <w:jc w:val="both"/>
              <w:rPr>
                <w:rFonts w:eastAsia="Arial Unicode MS"/>
                <w:sz w:val="22"/>
                <w:szCs w:val="22"/>
              </w:rPr>
            </w:pPr>
            <w:r w:rsidRPr="00711BBF">
              <w:rPr>
                <w:rFonts w:eastAsia="Arial Unicode MS"/>
                <w:sz w:val="22"/>
                <w:szCs w:val="22"/>
              </w:rPr>
              <w:t>Decision Management systems have been born predominantly from an ever-evolving appreciation of the specific needs and preferences of the customers.  In essence, Decision Management systems allow companies to adopt a tailored approach to their customers’ needs and interactions through an ongoing ‘dialogue’ with the customer.  Such systems are a relatively new breed of information system(s), providing:</w:t>
            </w:r>
          </w:p>
          <w:p w14:paraId="6399F9CD" w14:textId="77777777" w:rsidR="0019274A" w:rsidRPr="00711BBF" w:rsidRDefault="0019274A" w:rsidP="0019274A">
            <w:pPr>
              <w:jc w:val="both"/>
              <w:rPr>
                <w:rFonts w:eastAsia="Arial Unicode MS"/>
                <w:sz w:val="22"/>
              </w:rPr>
            </w:pPr>
            <w:r w:rsidRPr="00711BBF">
              <w:rPr>
                <w:rFonts w:eastAsia="Arial Unicode MS"/>
                <w:sz w:val="22"/>
              </w:rPr>
              <w:tab/>
            </w:r>
          </w:p>
          <w:p w14:paraId="25111F24" w14:textId="77777777" w:rsidR="0019274A" w:rsidRPr="00711BBF" w:rsidRDefault="0019274A" w:rsidP="0019274A">
            <w:pPr>
              <w:pStyle w:val="ListParagraph"/>
              <w:numPr>
                <w:ilvl w:val="0"/>
                <w:numId w:val="6"/>
              </w:numPr>
              <w:contextualSpacing w:val="0"/>
              <w:jc w:val="both"/>
              <w:rPr>
                <w:rFonts w:eastAsia="Arial Unicode MS"/>
                <w:sz w:val="22"/>
                <w:szCs w:val="22"/>
              </w:rPr>
            </w:pPr>
            <w:r w:rsidRPr="00711BBF">
              <w:rPr>
                <w:rFonts w:eastAsia="Arial Unicode MS"/>
                <w:sz w:val="22"/>
                <w:szCs w:val="22"/>
              </w:rPr>
              <w:t>Agile and adaptive analytics;</w:t>
            </w:r>
          </w:p>
          <w:p w14:paraId="1CE4709C" w14:textId="77777777" w:rsidR="0019274A" w:rsidRPr="00711BBF" w:rsidRDefault="0019274A" w:rsidP="0019274A">
            <w:pPr>
              <w:pStyle w:val="ListParagraph"/>
              <w:numPr>
                <w:ilvl w:val="0"/>
                <w:numId w:val="6"/>
              </w:numPr>
              <w:contextualSpacing w:val="0"/>
              <w:jc w:val="both"/>
              <w:rPr>
                <w:rFonts w:eastAsia="Arial Unicode MS"/>
                <w:sz w:val="22"/>
                <w:szCs w:val="22"/>
              </w:rPr>
            </w:pPr>
            <w:r w:rsidRPr="00711BBF">
              <w:rPr>
                <w:rFonts w:eastAsia="Calibri"/>
                <w:sz w:val="22"/>
                <w:szCs w:val="22"/>
              </w:rPr>
              <w:t>Increased potential to fulfil the marketing ambition of mass customisation and customer centricity – the “market of one”;</w:t>
            </w:r>
          </w:p>
          <w:p w14:paraId="02C0E3EC" w14:textId="77777777" w:rsidR="0019274A" w:rsidRPr="00711BBF" w:rsidRDefault="0019274A" w:rsidP="0019274A">
            <w:pPr>
              <w:pStyle w:val="ListParagraph"/>
              <w:numPr>
                <w:ilvl w:val="0"/>
                <w:numId w:val="6"/>
              </w:numPr>
              <w:contextualSpacing w:val="0"/>
              <w:jc w:val="both"/>
              <w:rPr>
                <w:rFonts w:eastAsia="Arial Unicode MS"/>
                <w:sz w:val="22"/>
                <w:szCs w:val="22"/>
              </w:rPr>
            </w:pPr>
            <w:r w:rsidRPr="00711BBF">
              <w:rPr>
                <w:rFonts w:eastAsia="Calibri"/>
                <w:sz w:val="22"/>
                <w:szCs w:val="22"/>
              </w:rPr>
              <w:t>Targeting, personalisation and recommendations at the point of interaction with the consumer;</w:t>
            </w:r>
          </w:p>
          <w:p w14:paraId="1A5CCC38" w14:textId="7BF44C41" w:rsidR="00361981" w:rsidRPr="00711BBF" w:rsidRDefault="0019274A" w:rsidP="00361981">
            <w:pPr>
              <w:pStyle w:val="ListParagraph"/>
              <w:numPr>
                <w:ilvl w:val="0"/>
                <w:numId w:val="6"/>
              </w:numPr>
              <w:contextualSpacing w:val="0"/>
              <w:jc w:val="both"/>
              <w:rPr>
                <w:rFonts w:eastAsia="Arial Unicode MS"/>
                <w:sz w:val="22"/>
                <w:szCs w:val="22"/>
              </w:rPr>
            </w:pPr>
            <w:r w:rsidRPr="00711BBF">
              <w:rPr>
                <w:rFonts w:eastAsia="Calibri"/>
                <w:sz w:val="22"/>
                <w:szCs w:val="22"/>
              </w:rPr>
              <w:t>Impetus to real transformation and the delivery of tangible commercial benefits to an organisation.</w:t>
            </w:r>
          </w:p>
          <w:p w14:paraId="198324EA" w14:textId="77777777" w:rsidR="00361981" w:rsidRDefault="00361981" w:rsidP="00361981">
            <w:pPr>
              <w:pStyle w:val="ListParagraph"/>
              <w:ind w:left="1440"/>
              <w:contextualSpacing w:val="0"/>
              <w:jc w:val="both"/>
              <w:rPr>
                <w:rFonts w:asciiTheme="majorHAnsi" w:eastAsia="Arial Unicode MS" w:hAnsiTheme="majorHAnsi"/>
                <w:sz w:val="22"/>
                <w:szCs w:val="22"/>
              </w:rPr>
            </w:pPr>
          </w:p>
          <w:p w14:paraId="75AD9616" w14:textId="77777777" w:rsidR="00361981" w:rsidRPr="00711BBF" w:rsidRDefault="00361981" w:rsidP="00361981">
            <w:pPr>
              <w:jc w:val="both"/>
              <w:rPr>
                <w:rFonts w:eastAsia="Arial Unicode MS"/>
                <w:sz w:val="22"/>
                <w:szCs w:val="22"/>
              </w:rPr>
            </w:pPr>
            <w:r w:rsidRPr="00711BBF">
              <w:rPr>
                <w:rFonts w:eastAsia="Arial Unicode MS"/>
                <w:sz w:val="22"/>
                <w:szCs w:val="22"/>
              </w:rPr>
              <w:t xml:space="preserve">The scenario below outlines how a </w:t>
            </w:r>
            <w:r w:rsidRPr="00711BBF">
              <w:rPr>
                <w:rFonts w:eastAsia="Arial Unicode MS"/>
                <w:i/>
                <w:sz w:val="22"/>
                <w:szCs w:val="22"/>
              </w:rPr>
              <w:t>typical</w:t>
            </w:r>
            <w:r w:rsidRPr="00711BBF">
              <w:rPr>
                <w:rFonts w:eastAsia="Arial Unicode MS"/>
                <w:sz w:val="22"/>
                <w:szCs w:val="22"/>
              </w:rPr>
              <w:t xml:space="preserve"> interaction journey might be enabled through a centralised Decisioning capability:</w:t>
            </w:r>
          </w:p>
          <w:p w14:paraId="49C64B94" w14:textId="77777777" w:rsidR="00361981" w:rsidRPr="00711BBF" w:rsidRDefault="00361981" w:rsidP="00361981">
            <w:pPr>
              <w:jc w:val="both"/>
              <w:rPr>
                <w:rFonts w:eastAsia="Arial Unicode MS"/>
                <w:sz w:val="22"/>
                <w:szCs w:val="22"/>
              </w:rPr>
            </w:pPr>
          </w:p>
          <w:p w14:paraId="7F6C5C5E" w14:textId="4F17B6F4"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 xml:space="preserve">The customer interacts with the company, in this instance, via the website. </w:t>
            </w:r>
          </w:p>
          <w:p w14:paraId="7B2075FC" w14:textId="77777777"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Website passes the context of the interaction (including any browsing behaviour / product interest) to the Decision Hub.</w:t>
            </w:r>
          </w:p>
          <w:p w14:paraId="275B3DDC" w14:textId="77777777"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Decision Hub executes the business rules to assess the Best Next Action.</w:t>
            </w:r>
          </w:p>
          <w:p w14:paraId="7260D764" w14:textId="77777777"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Decision Hub evaluates the customer against relevant and available products and services (including any marketing offers and incentives).</w:t>
            </w:r>
          </w:p>
          <w:p w14:paraId="0834198F" w14:textId="35BF5462"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Decision Hub utilises available property data and any installation / survey data to evaluate applicable products and services.</w:t>
            </w:r>
          </w:p>
          <w:p w14:paraId="51C52ABC" w14:textId="77777777"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Decision Hub utilises available customer data (events, demographic, lifestyle, segmentation, past history, current ongoing and past conversations etc.) and analytical models to drive the Best Next Action.</w:t>
            </w:r>
          </w:p>
          <w:p w14:paraId="14055973" w14:textId="77777777"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Decision Hub returns the Best Next Action either in session on the interacting channel or offline via another channel or any combination of the above.</w:t>
            </w:r>
          </w:p>
          <w:p w14:paraId="2C453A84" w14:textId="77777777" w:rsidR="00361981" w:rsidRPr="00711BBF" w:rsidRDefault="00361981" w:rsidP="00361981">
            <w:pPr>
              <w:pStyle w:val="ListParagraph"/>
              <w:numPr>
                <w:ilvl w:val="0"/>
                <w:numId w:val="8"/>
              </w:numPr>
              <w:contextualSpacing w:val="0"/>
              <w:jc w:val="both"/>
              <w:rPr>
                <w:rFonts w:eastAsia="Arial Unicode MS"/>
                <w:sz w:val="22"/>
                <w:szCs w:val="22"/>
              </w:rPr>
            </w:pPr>
            <w:r w:rsidRPr="00711BBF">
              <w:rPr>
                <w:rFonts w:eastAsia="Arial Unicode MS"/>
                <w:sz w:val="22"/>
                <w:szCs w:val="22"/>
              </w:rPr>
              <w:t>The customer responses are used to measure and tune (test and learn) the subsequent interactions within the decision hub.</w:t>
            </w:r>
          </w:p>
          <w:p w14:paraId="76E29418" w14:textId="77777777" w:rsidR="00361981" w:rsidRDefault="00361981" w:rsidP="00361981">
            <w:pPr>
              <w:jc w:val="both"/>
              <w:rPr>
                <w:rFonts w:asciiTheme="majorHAnsi" w:eastAsia="Arial Unicode MS" w:hAnsiTheme="majorHAnsi"/>
                <w:sz w:val="22"/>
                <w:szCs w:val="22"/>
              </w:rPr>
            </w:pPr>
          </w:p>
          <w:p w14:paraId="6D585B1F" w14:textId="77777777" w:rsidR="00361981" w:rsidRPr="00711BBF" w:rsidRDefault="00361981" w:rsidP="00361981">
            <w:pPr>
              <w:jc w:val="both"/>
              <w:rPr>
                <w:rFonts w:eastAsia="Arial Unicode MS"/>
                <w:sz w:val="22"/>
                <w:szCs w:val="22"/>
              </w:rPr>
            </w:pPr>
            <w:r w:rsidRPr="00711BBF">
              <w:rPr>
                <w:rFonts w:eastAsia="Arial Unicode MS"/>
                <w:sz w:val="22"/>
                <w:szCs w:val="22"/>
              </w:rPr>
              <w:t xml:space="preserve">The above is: </w:t>
            </w:r>
          </w:p>
          <w:p w14:paraId="71AC9E95" w14:textId="77777777" w:rsidR="00361981" w:rsidRPr="00711BBF" w:rsidRDefault="00361981" w:rsidP="00361981">
            <w:pPr>
              <w:jc w:val="both"/>
              <w:rPr>
                <w:rFonts w:eastAsia="Arial Unicode MS"/>
                <w:sz w:val="22"/>
                <w:szCs w:val="22"/>
              </w:rPr>
            </w:pPr>
          </w:p>
          <w:p w14:paraId="064CB0BF" w14:textId="77777777" w:rsidR="00361981" w:rsidRPr="00711BBF" w:rsidRDefault="00361981" w:rsidP="00361981">
            <w:pPr>
              <w:pStyle w:val="ListParagraph"/>
              <w:numPr>
                <w:ilvl w:val="0"/>
                <w:numId w:val="11"/>
              </w:numPr>
              <w:contextualSpacing w:val="0"/>
              <w:jc w:val="both"/>
              <w:rPr>
                <w:rFonts w:eastAsia="Arial Unicode MS"/>
                <w:sz w:val="22"/>
                <w:szCs w:val="22"/>
              </w:rPr>
            </w:pPr>
            <w:r w:rsidRPr="00711BBF">
              <w:rPr>
                <w:rFonts w:eastAsia="Arial Unicode MS"/>
                <w:sz w:val="22"/>
                <w:szCs w:val="22"/>
              </w:rPr>
              <w:lastRenderedPageBreak/>
              <w:t>Executed for an individual customer against available and eligible propositions and over multiple conversations, each conversation building on, and learning, from the previous conversation;</w:t>
            </w:r>
          </w:p>
          <w:p w14:paraId="15EAB0B8" w14:textId="77777777" w:rsidR="00361981" w:rsidRPr="00711BBF" w:rsidRDefault="00361981" w:rsidP="00902CF1">
            <w:pPr>
              <w:pStyle w:val="ListParagraph"/>
              <w:numPr>
                <w:ilvl w:val="0"/>
                <w:numId w:val="9"/>
              </w:numPr>
              <w:contextualSpacing w:val="0"/>
              <w:jc w:val="both"/>
              <w:rPr>
                <w:rFonts w:eastAsia="Arial Unicode MS"/>
                <w:sz w:val="22"/>
                <w:szCs w:val="22"/>
              </w:rPr>
            </w:pPr>
            <w:r w:rsidRPr="00711BBF">
              <w:rPr>
                <w:rFonts w:eastAsia="Arial Unicode MS"/>
                <w:sz w:val="22"/>
                <w:szCs w:val="22"/>
              </w:rPr>
              <w:t xml:space="preserve">Personalised for the customer, both in terms of relevance of the response in terms of the context of the search / nature of the interaction </w:t>
            </w:r>
          </w:p>
          <w:p w14:paraId="78DC887A" w14:textId="678A339F" w:rsidR="00361981" w:rsidRPr="00711BBF" w:rsidRDefault="00361981" w:rsidP="00902CF1">
            <w:pPr>
              <w:pStyle w:val="ListParagraph"/>
              <w:numPr>
                <w:ilvl w:val="0"/>
                <w:numId w:val="9"/>
              </w:numPr>
              <w:contextualSpacing w:val="0"/>
              <w:jc w:val="both"/>
              <w:rPr>
                <w:rFonts w:eastAsia="Arial Unicode MS"/>
                <w:sz w:val="22"/>
                <w:szCs w:val="22"/>
              </w:rPr>
            </w:pPr>
            <w:r w:rsidRPr="00711BBF">
              <w:rPr>
                <w:rFonts w:eastAsia="Arial Unicode MS"/>
                <w:sz w:val="22"/>
                <w:szCs w:val="22"/>
              </w:rPr>
              <w:t>Executed for millions of transactions a month, for millions of customers (&amp; prospects), each interaction tracked and progressively built on through to conclusion with each interaction responded to in a personalised way;</w:t>
            </w:r>
          </w:p>
          <w:p w14:paraId="3F6C9732" w14:textId="242FE68C" w:rsidR="00361981" w:rsidRPr="00711BBF" w:rsidRDefault="00361981" w:rsidP="00361981">
            <w:pPr>
              <w:pStyle w:val="ListParagraph"/>
              <w:numPr>
                <w:ilvl w:val="0"/>
                <w:numId w:val="9"/>
              </w:numPr>
              <w:contextualSpacing w:val="0"/>
              <w:jc w:val="both"/>
              <w:rPr>
                <w:rFonts w:eastAsia="Arial Unicode MS"/>
                <w:sz w:val="22"/>
                <w:szCs w:val="22"/>
              </w:rPr>
            </w:pPr>
            <w:r w:rsidRPr="00711BBF">
              <w:rPr>
                <w:rFonts w:eastAsia="Arial Unicode MS"/>
                <w:sz w:val="22"/>
                <w:szCs w:val="22"/>
              </w:rPr>
              <w:t xml:space="preserve">Executed across multiple touchpoints, each aware of the nature and constraints of the </w:t>
            </w:r>
            <w:r w:rsidR="009215B3" w:rsidRPr="00711BBF">
              <w:rPr>
                <w:rFonts w:eastAsia="Arial Unicode MS"/>
                <w:sz w:val="22"/>
                <w:szCs w:val="22"/>
              </w:rPr>
              <w:t>touchpoint</w:t>
            </w:r>
            <w:r w:rsidRPr="00711BBF">
              <w:rPr>
                <w:rFonts w:eastAsia="Arial Unicode MS"/>
                <w:sz w:val="22"/>
                <w:szCs w:val="22"/>
              </w:rPr>
              <w:t>;</w:t>
            </w:r>
          </w:p>
          <w:p w14:paraId="43F14224" w14:textId="77777777" w:rsidR="00361981" w:rsidRPr="00711BBF" w:rsidRDefault="00361981" w:rsidP="00361981">
            <w:pPr>
              <w:pStyle w:val="ListParagraph"/>
              <w:numPr>
                <w:ilvl w:val="0"/>
                <w:numId w:val="9"/>
              </w:numPr>
              <w:contextualSpacing w:val="0"/>
              <w:jc w:val="both"/>
              <w:rPr>
                <w:rFonts w:eastAsia="Arial Unicode MS"/>
                <w:sz w:val="22"/>
                <w:szCs w:val="22"/>
              </w:rPr>
            </w:pPr>
            <w:r w:rsidRPr="00711BBF">
              <w:rPr>
                <w:rFonts w:eastAsia="Arial Unicode MS"/>
                <w:sz w:val="22"/>
                <w:szCs w:val="22"/>
              </w:rPr>
              <w:t xml:space="preserve">Created, managed and tuned by business users, utilising the intelligent tools provided by the Customer Decision Management solution; through the automation and use of self-learning capabilities to manage a vast range of interactions. </w:t>
            </w:r>
          </w:p>
          <w:p w14:paraId="661E6281" w14:textId="77777777" w:rsidR="00361981" w:rsidRPr="00361981" w:rsidRDefault="00361981" w:rsidP="00361981">
            <w:pPr>
              <w:jc w:val="both"/>
              <w:rPr>
                <w:rFonts w:asciiTheme="majorHAnsi" w:eastAsia="Arial Unicode MS" w:hAnsiTheme="majorHAnsi"/>
                <w:sz w:val="22"/>
                <w:szCs w:val="22"/>
              </w:rPr>
            </w:pPr>
          </w:p>
          <w:p w14:paraId="039D6D9B" w14:textId="74420172" w:rsidR="004F6646" w:rsidRDefault="00890B82" w:rsidP="004F6646">
            <w:pPr>
              <w:spacing w:before="100" w:beforeAutospacing="1" w:after="100" w:afterAutospacing="1"/>
              <w:jc w:val="both"/>
              <w:rPr>
                <w:b/>
              </w:rPr>
            </w:pPr>
            <w:r>
              <w:rPr>
                <w:b/>
              </w:rPr>
              <w:t xml:space="preserve">About Pega Marketing &amp; Decision Management </w:t>
            </w:r>
            <w:r w:rsidR="00711BBF">
              <w:rPr>
                <w:b/>
              </w:rPr>
              <w:t>Products</w:t>
            </w:r>
          </w:p>
          <w:p w14:paraId="1BBC856C" w14:textId="77777777" w:rsidR="002A3FF6" w:rsidRPr="002A3FF6" w:rsidRDefault="004A34E5" w:rsidP="00FB5900">
            <w:pPr>
              <w:pStyle w:val="m-7440622600681488410gmailmsg"/>
              <w:numPr>
                <w:ilvl w:val="0"/>
                <w:numId w:val="17"/>
              </w:numPr>
              <w:rPr>
                <w:rStyle w:val="gmailmsg"/>
                <w:rFonts w:asciiTheme="majorHAnsi" w:hAnsiTheme="majorHAnsi"/>
                <w:color w:val="000000"/>
                <w:sz w:val="22"/>
                <w:szCs w:val="22"/>
              </w:rPr>
            </w:pPr>
            <w:hyperlink r:id="rId14" w:history="1">
              <w:r w:rsidR="002A3FF6" w:rsidRPr="002A3FF6">
                <w:rPr>
                  <w:rStyle w:val="Hyperlink"/>
                  <w:rFonts w:asciiTheme="majorHAnsi" w:hAnsiTheme="majorHAnsi"/>
                  <w:sz w:val="22"/>
                  <w:szCs w:val="22"/>
                </w:rPr>
                <w:t>Go Beyond Campaign Pega Marketing</w:t>
              </w:r>
            </w:hyperlink>
          </w:p>
          <w:p w14:paraId="727DEFB6" w14:textId="558560E9" w:rsidR="002A3FF6" w:rsidRPr="002A3FF6" w:rsidRDefault="004A34E5" w:rsidP="00FB5900">
            <w:pPr>
              <w:pStyle w:val="m-7440622600681488410gmailmsg"/>
              <w:numPr>
                <w:ilvl w:val="0"/>
                <w:numId w:val="17"/>
              </w:numPr>
              <w:rPr>
                <w:rStyle w:val="gmailmsg"/>
                <w:rFonts w:asciiTheme="majorHAnsi" w:hAnsiTheme="majorHAnsi"/>
                <w:color w:val="000000"/>
                <w:sz w:val="22"/>
                <w:szCs w:val="22"/>
              </w:rPr>
            </w:pPr>
            <w:hyperlink r:id="rId15" w:history="1">
              <w:r w:rsidR="002A3FF6" w:rsidRPr="002A3FF6">
                <w:rPr>
                  <w:rStyle w:val="Hyperlink"/>
                  <w:rFonts w:asciiTheme="majorHAnsi" w:eastAsia="Times New Roman" w:hAnsiTheme="majorHAnsi"/>
                  <w:sz w:val="22"/>
                  <w:szCs w:val="22"/>
                </w:rPr>
                <w:t>Decision Strategies, Personalized and optimized engagement</w:t>
              </w:r>
            </w:hyperlink>
          </w:p>
          <w:p w14:paraId="5E71FD14" w14:textId="2A574EFC" w:rsidR="00FB5900" w:rsidRPr="002A3FF6" w:rsidRDefault="004A34E5" w:rsidP="00FB5900">
            <w:pPr>
              <w:pStyle w:val="m-7440622600681488410gmailmsg"/>
              <w:numPr>
                <w:ilvl w:val="0"/>
                <w:numId w:val="17"/>
              </w:numPr>
              <w:rPr>
                <w:rFonts w:asciiTheme="majorHAnsi" w:hAnsiTheme="majorHAnsi"/>
                <w:color w:val="000000"/>
                <w:sz w:val="22"/>
                <w:szCs w:val="22"/>
              </w:rPr>
            </w:pPr>
            <w:hyperlink r:id="rId16" w:history="1">
              <w:r w:rsidR="002A78A6" w:rsidRPr="002A3FF6">
                <w:rPr>
                  <w:rStyle w:val="Hyperlink"/>
                  <w:rFonts w:asciiTheme="majorHAnsi" w:hAnsiTheme="majorHAnsi"/>
                  <w:sz w:val="22"/>
                  <w:szCs w:val="22"/>
                </w:rPr>
                <w:t>Pega Marketing for Communications</w:t>
              </w:r>
            </w:hyperlink>
          </w:p>
          <w:p w14:paraId="5606D6A2" w14:textId="3BD9746F" w:rsidR="00FB5900" w:rsidRPr="000404C5" w:rsidRDefault="004A34E5" w:rsidP="00FB5900">
            <w:pPr>
              <w:pStyle w:val="m-7440622600681488410gmailmsg"/>
              <w:numPr>
                <w:ilvl w:val="0"/>
                <w:numId w:val="17"/>
              </w:numPr>
              <w:rPr>
                <w:rStyle w:val="Hyperlink"/>
                <w:rFonts w:asciiTheme="majorHAnsi" w:hAnsiTheme="majorHAnsi"/>
                <w:color w:val="000000"/>
                <w:sz w:val="22"/>
                <w:szCs w:val="22"/>
                <w:u w:val="none"/>
              </w:rPr>
            </w:pPr>
            <w:hyperlink r:id="rId17" w:history="1">
              <w:r w:rsidR="00E42A21" w:rsidRPr="002A3FF6">
                <w:rPr>
                  <w:rStyle w:val="Hyperlink"/>
                  <w:rFonts w:asciiTheme="majorHAnsi" w:hAnsiTheme="majorHAnsi"/>
                  <w:sz w:val="22"/>
                  <w:szCs w:val="22"/>
                </w:rPr>
                <w:t>Optimizing the Customer Journey with Pega Marketing</w:t>
              </w:r>
            </w:hyperlink>
          </w:p>
          <w:p w14:paraId="4821C635" w14:textId="2E83FB77" w:rsidR="000404C5" w:rsidRPr="00A42087" w:rsidRDefault="00A42087" w:rsidP="00FB5900">
            <w:pPr>
              <w:pStyle w:val="m-7440622600681488410gmailmsg"/>
              <w:numPr>
                <w:ilvl w:val="0"/>
                <w:numId w:val="17"/>
              </w:numPr>
              <w:rPr>
                <w:rStyle w:val="Hyperlink"/>
                <w:rFonts w:asciiTheme="majorHAnsi" w:hAnsiTheme="majorHAnsi"/>
                <w:sz w:val="22"/>
                <w:szCs w:val="22"/>
              </w:rPr>
            </w:pPr>
            <w:r>
              <w:rPr>
                <w:rFonts w:asciiTheme="majorHAnsi" w:hAnsiTheme="majorHAnsi"/>
                <w:color w:val="000000"/>
                <w:sz w:val="22"/>
                <w:szCs w:val="22"/>
              </w:rPr>
              <w:fldChar w:fldCharType="begin"/>
            </w:r>
            <w:r>
              <w:rPr>
                <w:rFonts w:asciiTheme="majorHAnsi" w:hAnsiTheme="majorHAnsi"/>
                <w:color w:val="000000"/>
                <w:sz w:val="22"/>
                <w:szCs w:val="22"/>
              </w:rPr>
              <w:instrText xml:space="preserve"> HYPERLINK "https://www1.pega.com/products/crm-applications/marketing" </w:instrText>
            </w:r>
            <w:r>
              <w:rPr>
                <w:rFonts w:asciiTheme="majorHAnsi" w:hAnsiTheme="majorHAnsi"/>
                <w:color w:val="000000"/>
                <w:sz w:val="22"/>
                <w:szCs w:val="22"/>
              </w:rPr>
              <w:fldChar w:fldCharType="separate"/>
            </w:r>
            <w:r w:rsidRPr="00A42087">
              <w:rPr>
                <w:rStyle w:val="Hyperlink"/>
                <w:rFonts w:asciiTheme="majorHAnsi" w:hAnsiTheme="majorHAnsi"/>
                <w:sz w:val="22"/>
                <w:szCs w:val="22"/>
              </w:rPr>
              <w:t>Pega Marketing Product Page</w:t>
            </w:r>
          </w:p>
          <w:p w14:paraId="6D207BF6" w14:textId="15F9DC42" w:rsidR="006D29EA" w:rsidRPr="00FB5900" w:rsidRDefault="00A42087" w:rsidP="002A3FF6">
            <w:pPr>
              <w:pStyle w:val="m-7440622600681488410gmailmsg"/>
              <w:spacing w:after="240" w:afterAutospacing="0"/>
              <w:ind w:left="720"/>
              <w:rPr>
                <w:rFonts w:ascii="-webkit-standard" w:hAnsi="-webkit-standard"/>
                <w:color w:val="000000"/>
              </w:rPr>
            </w:pPr>
            <w:r>
              <w:rPr>
                <w:rFonts w:asciiTheme="majorHAnsi" w:hAnsiTheme="majorHAnsi"/>
                <w:color w:val="000000"/>
                <w:sz w:val="22"/>
                <w:szCs w:val="22"/>
              </w:rPr>
              <w:fldChar w:fldCharType="end"/>
            </w:r>
          </w:p>
        </w:tc>
      </w:tr>
    </w:tbl>
    <w:p w14:paraId="211769E5" w14:textId="77777777" w:rsidR="009E701D" w:rsidRPr="00B72E5A" w:rsidRDefault="009E701D" w:rsidP="009E701D">
      <w:pPr>
        <w:rPr>
          <w:rFonts w:ascii="Calibri" w:hAnsi="Calibri"/>
          <w:color w:val="000000"/>
          <w:sz w:val="22"/>
          <w:szCs w:val="22"/>
        </w:rPr>
      </w:pPr>
    </w:p>
    <w:sectPr w:rsidR="009E701D" w:rsidRPr="00B72E5A" w:rsidSect="007E25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Times New Roman"/>
    <w:panose1 w:val="020B0604020202020204"/>
    <w:charset w:val="00"/>
    <w:family w:val="auto"/>
    <w:pitch w:val="variable"/>
    <w:sig w:usb0="00000001"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5CB"/>
    <w:multiLevelType w:val="multilevel"/>
    <w:tmpl w:val="08090025"/>
    <w:lvl w:ilvl="0">
      <w:start w:val="1"/>
      <w:numFmt w:val="decimal"/>
      <w:pStyle w:val="Heading1"/>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iCs w:val="0"/>
        <w:caps w:val="0"/>
        <w:smallCaps w:val="0"/>
        <w:strike w:val="0"/>
        <w:dstrike w:val="0"/>
        <w:vanish w:val="0"/>
        <w:color w:val="000000"/>
        <w:spacing w:val="0"/>
        <w:kern w:val="0"/>
        <w:position w:val="0"/>
        <w:u w:val="none"/>
        <w:vertAlign w:val="baseline"/>
        <w:em w:val="no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007B95"/>
    <w:multiLevelType w:val="hybridMultilevel"/>
    <w:tmpl w:val="91C83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487F4B"/>
    <w:multiLevelType w:val="hybridMultilevel"/>
    <w:tmpl w:val="E212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F1BE0"/>
    <w:multiLevelType w:val="hybridMultilevel"/>
    <w:tmpl w:val="7DE42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31C1E"/>
    <w:multiLevelType w:val="hybridMultilevel"/>
    <w:tmpl w:val="DA6611F4"/>
    <w:lvl w:ilvl="0" w:tplc="FC2CE1C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190BAD"/>
    <w:multiLevelType w:val="hybridMultilevel"/>
    <w:tmpl w:val="3FE47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736B89"/>
    <w:multiLevelType w:val="hybridMultilevel"/>
    <w:tmpl w:val="6EB0DE48"/>
    <w:lvl w:ilvl="0" w:tplc="0409000F">
      <w:start w:val="1"/>
      <w:numFmt w:val="decimal"/>
      <w:lvlText w:val="%1."/>
      <w:lvlJc w:val="left"/>
      <w:pPr>
        <w:ind w:left="720" w:hanging="360"/>
      </w:pPr>
      <w:rPr>
        <w:rFonts w:hint="default"/>
      </w:rPr>
    </w:lvl>
    <w:lvl w:ilvl="1" w:tplc="6F381C84">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63DA0"/>
    <w:multiLevelType w:val="hybridMultilevel"/>
    <w:tmpl w:val="ACDC1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7A4AD4"/>
    <w:multiLevelType w:val="hybridMultilevel"/>
    <w:tmpl w:val="D610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E2686"/>
    <w:multiLevelType w:val="hybridMultilevel"/>
    <w:tmpl w:val="562AF9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2732A"/>
    <w:multiLevelType w:val="multilevel"/>
    <w:tmpl w:val="A3DA7ACE"/>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EF62FB"/>
    <w:multiLevelType w:val="hybridMultilevel"/>
    <w:tmpl w:val="079A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083C6B"/>
    <w:multiLevelType w:val="hybridMultilevel"/>
    <w:tmpl w:val="374E03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DD7345"/>
    <w:multiLevelType w:val="multilevel"/>
    <w:tmpl w:val="D110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C6262"/>
    <w:multiLevelType w:val="hybridMultilevel"/>
    <w:tmpl w:val="A1A0F77C"/>
    <w:lvl w:ilvl="0" w:tplc="FC2CE1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977AC"/>
    <w:multiLevelType w:val="multilevel"/>
    <w:tmpl w:val="B3A2D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1470A5"/>
    <w:multiLevelType w:val="hybridMultilevel"/>
    <w:tmpl w:val="4E8CE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545DC8"/>
    <w:multiLevelType w:val="hybridMultilevel"/>
    <w:tmpl w:val="7F8A43BC"/>
    <w:lvl w:ilvl="0" w:tplc="43AEE6B0">
      <w:start w:val="1"/>
      <w:numFmt w:val="bullet"/>
      <w:pStyle w:val="BulletedList1"/>
      <w:lvlText w:val=""/>
      <w:lvlJc w:val="left"/>
      <w:pPr>
        <w:ind w:left="720" w:hanging="360"/>
      </w:pPr>
      <w:rPr>
        <w:rFonts w:ascii="Symbol" w:hAnsi="Symbol" w:hint="default"/>
        <w:b w:val="0"/>
        <w:i w:val="0"/>
        <w:color w:val="auto"/>
        <w:sz w:val="22"/>
        <w:u w:color="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15"/>
  </w:num>
  <w:num w:numId="6">
    <w:abstractNumId w:val="1"/>
  </w:num>
  <w:num w:numId="7">
    <w:abstractNumId w:val="0"/>
  </w:num>
  <w:num w:numId="8">
    <w:abstractNumId w:val="6"/>
  </w:num>
  <w:num w:numId="9">
    <w:abstractNumId w:val="16"/>
  </w:num>
  <w:num w:numId="10">
    <w:abstractNumId w:val="7"/>
  </w:num>
  <w:num w:numId="11">
    <w:abstractNumId w:val="5"/>
  </w:num>
  <w:num w:numId="12">
    <w:abstractNumId w:val="17"/>
  </w:num>
  <w:num w:numId="13">
    <w:abstractNumId w:val="9"/>
  </w:num>
  <w:num w:numId="14">
    <w:abstractNumId w:val="12"/>
  </w:num>
  <w:num w:numId="15">
    <w:abstractNumId w:val="10"/>
  </w:num>
  <w:num w:numId="16">
    <w:abstractNumId w:val="1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43"/>
    <w:rsid w:val="000024AE"/>
    <w:rsid w:val="00033D92"/>
    <w:rsid w:val="000404C5"/>
    <w:rsid w:val="000D655F"/>
    <w:rsid w:val="000F4A0D"/>
    <w:rsid w:val="001114C5"/>
    <w:rsid w:val="00127992"/>
    <w:rsid w:val="0019274A"/>
    <w:rsid w:val="001D2FCF"/>
    <w:rsid w:val="001F6A97"/>
    <w:rsid w:val="002455E3"/>
    <w:rsid w:val="00283B9D"/>
    <w:rsid w:val="002A3FF6"/>
    <w:rsid w:val="002A78A6"/>
    <w:rsid w:val="00361981"/>
    <w:rsid w:val="003C3597"/>
    <w:rsid w:val="004A34E5"/>
    <w:rsid w:val="004B1B43"/>
    <w:rsid w:val="004F6646"/>
    <w:rsid w:val="00555618"/>
    <w:rsid w:val="006643BB"/>
    <w:rsid w:val="00683F3C"/>
    <w:rsid w:val="006B4737"/>
    <w:rsid w:val="006D29EA"/>
    <w:rsid w:val="00711BBF"/>
    <w:rsid w:val="0073566F"/>
    <w:rsid w:val="007E25E9"/>
    <w:rsid w:val="00874343"/>
    <w:rsid w:val="00890B82"/>
    <w:rsid w:val="008F4FE9"/>
    <w:rsid w:val="008F74AA"/>
    <w:rsid w:val="008F7553"/>
    <w:rsid w:val="0091642A"/>
    <w:rsid w:val="009215B3"/>
    <w:rsid w:val="009342BF"/>
    <w:rsid w:val="009D5CB2"/>
    <w:rsid w:val="009E701D"/>
    <w:rsid w:val="00A42087"/>
    <w:rsid w:val="00A54270"/>
    <w:rsid w:val="00A96B41"/>
    <w:rsid w:val="00B52887"/>
    <w:rsid w:val="00B62347"/>
    <w:rsid w:val="00BE581B"/>
    <w:rsid w:val="00D528DD"/>
    <w:rsid w:val="00DC58F8"/>
    <w:rsid w:val="00DF4828"/>
    <w:rsid w:val="00E42A21"/>
    <w:rsid w:val="00E56FE9"/>
    <w:rsid w:val="00EF08F1"/>
    <w:rsid w:val="00F33E61"/>
    <w:rsid w:val="00F60B29"/>
    <w:rsid w:val="00F85D00"/>
    <w:rsid w:val="00FB5900"/>
    <w:rsid w:val="00FC6A9F"/>
    <w:rsid w:val="00FD13B4"/>
    <w:rsid w:val="00FE670D"/>
    <w:rsid w:val="00FF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565F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1642A"/>
    <w:pPr>
      <w:keepNext/>
      <w:numPr>
        <w:numId w:val="7"/>
      </w:numPr>
      <w:spacing w:before="240" w:after="60"/>
      <w:outlineLvl w:val="0"/>
    </w:pPr>
    <w:rPr>
      <w:rFonts w:ascii="Arial" w:eastAsia="Arial Unicode MS" w:hAnsi="Arial" w:cs="Arial"/>
      <w:b/>
      <w:bCs/>
      <w:kern w:val="32"/>
      <w:sz w:val="32"/>
      <w:szCs w:val="32"/>
    </w:rPr>
  </w:style>
  <w:style w:type="paragraph" w:styleId="Heading2">
    <w:name w:val="heading 2"/>
    <w:basedOn w:val="Normal"/>
    <w:next w:val="Normal"/>
    <w:link w:val="Heading2Char"/>
    <w:qFormat/>
    <w:rsid w:val="0091642A"/>
    <w:pPr>
      <w:keepNext/>
      <w:numPr>
        <w:ilvl w:val="1"/>
        <w:numId w:val="7"/>
      </w:numPr>
      <w:spacing w:before="240" w:after="60"/>
      <w:outlineLvl w:val="1"/>
    </w:pPr>
    <w:rPr>
      <w:rFonts w:ascii="Arial" w:eastAsia="Arial Unicode MS" w:hAnsi="Arial" w:cs="Arial"/>
      <w:b/>
      <w:bCs/>
      <w:iCs/>
      <w:szCs w:val="28"/>
    </w:rPr>
  </w:style>
  <w:style w:type="paragraph" w:styleId="Heading3">
    <w:name w:val="heading 3"/>
    <w:basedOn w:val="Normal"/>
    <w:next w:val="Normal"/>
    <w:link w:val="Heading3Char"/>
    <w:qFormat/>
    <w:rsid w:val="0091642A"/>
    <w:pPr>
      <w:keepNext/>
      <w:numPr>
        <w:ilvl w:val="2"/>
        <w:numId w:val="7"/>
      </w:numPr>
      <w:spacing w:before="240" w:after="60"/>
      <w:outlineLvl w:val="2"/>
    </w:pPr>
    <w:rPr>
      <w:rFonts w:ascii="Arial" w:eastAsia="Arial Unicode MS" w:hAnsi="Arial" w:cs="Arial"/>
      <w:b/>
      <w:bCs/>
      <w:sz w:val="22"/>
      <w:szCs w:val="26"/>
    </w:rPr>
  </w:style>
  <w:style w:type="paragraph" w:styleId="Heading4">
    <w:name w:val="heading 4"/>
    <w:basedOn w:val="Normal"/>
    <w:next w:val="Normal"/>
    <w:link w:val="Heading4Char"/>
    <w:qFormat/>
    <w:rsid w:val="0091642A"/>
    <w:pPr>
      <w:keepNext/>
      <w:numPr>
        <w:ilvl w:val="3"/>
        <w:numId w:val="7"/>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91642A"/>
    <w:pPr>
      <w:keepNext/>
      <w:keepLines/>
      <w:numPr>
        <w:ilvl w:val="4"/>
        <w:numId w:val="7"/>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91642A"/>
    <w:pPr>
      <w:keepNext/>
      <w:keepLines/>
      <w:numPr>
        <w:ilvl w:val="5"/>
        <w:numId w:val="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91642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642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1642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
    <w:basedOn w:val="Normal"/>
    <w:link w:val="ListParagraphChar"/>
    <w:uiPriority w:val="34"/>
    <w:qFormat/>
    <w:rsid w:val="004B1B43"/>
    <w:pPr>
      <w:ind w:left="720"/>
      <w:contextualSpacing/>
    </w:pPr>
  </w:style>
  <w:style w:type="character" w:styleId="Hyperlink">
    <w:name w:val="Hyperlink"/>
    <w:basedOn w:val="DefaultParagraphFont"/>
    <w:uiPriority w:val="99"/>
    <w:unhideWhenUsed/>
    <w:rsid w:val="009E701D"/>
    <w:rPr>
      <w:color w:val="0563C1" w:themeColor="hyperlink"/>
      <w:u w:val="single"/>
    </w:rPr>
  </w:style>
  <w:style w:type="table" w:styleId="TableGrid">
    <w:name w:val="Table Grid"/>
    <w:basedOn w:val="TableNormal"/>
    <w:uiPriority w:val="39"/>
    <w:rsid w:val="001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642A"/>
    <w:rPr>
      <w:rFonts w:ascii="Arial" w:eastAsia="Arial Unicode MS" w:hAnsi="Arial" w:cs="Arial"/>
      <w:b/>
      <w:bCs/>
      <w:kern w:val="32"/>
      <w:sz w:val="32"/>
      <w:szCs w:val="32"/>
    </w:rPr>
  </w:style>
  <w:style w:type="character" w:customStyle="1" w:styleId="Heading2Char">
    <w:name w:val="Heading 2 Char"/>
    <w:basedOn w:val="DefaultParagraphFont"/>
    <w:link w:val="Heading2"/>
    <w:rsid w:val="0091642A"/>
    <w:rPr>
      <w:rFonts w:ascii="Arial" w:eastAsia="Arial Unicode MS" w:hAnsi="Arial" w:cs="Arial"/>
      <w:b/>
      <w:bCs/>
      <w:iCs/>
      <w:szCs w:val="28"/>
    </w:rPr>
  </w:style>
  <w:style w:type="character" w:customStyle="1" w:styleId="Heading3Char">
    <w:name w:val="Heading 3 Char"/>
    <w:basedOn w:val="DefaultParagraphFont"/>
    <w:link w:val="Heading3"/>
    <w:rsid w:val="0091642A"/>
    <w:rPr>
      <w:rFonts w:ascii="Arial" w:eastAsia="Arial Unicode MS" w:hAnsi="Arial" w:cs="Arial"/>
      <w:b/>
      <w:bCs/>
      <w:sz w:val="22"/>
      <w:szCs w:val="26"/>
    </w:rPr>
  </w:style>
  <w:style w:type="character" w:customStyle="1" w:styleId="Heading4Char">
    <w:name w:val="Heading 4 Char"/>
    <w:basedOn w:val="DefaultParagraphFont"/>
    <w:link w:val="Heading4"/>
    <w:rsid w:val="0091642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91642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semiHidden/>
    <w:rsid w:val="0091642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semiHidden/>
    <w:rsid w:val="009164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164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1642A"/>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Bullet List Char,FooterText Char"/>
    <w:link w:val="ListParagraph"/>
    <w:uiPriority w:val="34"/>
    <w:locked/>
    <w:rsid w:val="00A96B41"/>
  </w:style>
  <w:style w:type="paragraph" w:customStyle="1" w:styleId="BodyText1">
    <w:name w:val="Body Text 1"/>
    <w:basedOn w:val="Normal"/>
    <w:link w:val="BodyText1Char"/>
    <w:qFormat/>
    <w:rsid w:val="00A96B41"/>
    <w:pPr>
      <w:spacing w:before="120" w:after="120"/>
    </w:pPr>
    <w:rPr>
      <w:rFonts w:cs="Open Sans"/>
      <w:sz w:val="22"/>
      <w:szCs w:val="20"/>
    </w:rPr>
  </w:style>
  <w:style w:type="character" w:customStyle="1" w:styleId="BodyText1Char">
    <w:name w:val="Body Text 1 Char"/>
    <w:basedOn w:val="DefaultParagraphFont"/>
    <w:link w:val="BodyText1"/>
    <w:rsid w:val="00A96B41"/>
    <w:rPr>
      <w:rFonts w:cs="Open Sans"/>
      <w:sz w:val="22"/>
      <w:szCs w:val="20"/>
    </w:rPr>
  </w:style>
  <w:style w:type="paragraph" w:customStyle="1" w:styleId="BulletedList1">
    <w:name w:val="Bulleted List 1"/>
    <w:basedOn w:val="BodyText1"/>
    <w:link w:val="BulletedList1Char"/>
    <w:qFormat/>
    <w:rsid w:val="00A96B41"/>
    <w:pPr>
      <w:numPr>
        <w:numId w:val="12"/>
      </w:numPr>
      <w:contextualSpacing/>
    </w:pPr>
  </w:style>
  <w:style w:type="character" w:customStyle="1" w:styleId="BulletedList1Char">
    <w:name w:val="Bulleted List 1 Char"/>
    <w:basedOn w:val="BodyText1Char"/>
    <w:link w:val="BulletedList1"/>
    <w:rsid w:val="00A96B41"/>
    <w:rPr>
      <w:rFonts w:cs="Open Sans"/>
      <w:sz w:val="22"/>
      <w:szCs w:val="20"/>
    </w:rPr>
  </w:style>
  <w:style w:type="paragraph" w:customStyle="1" w:styleId="m-7440622600681488410gmailmsg">
    <w:name w:val="m_-7440622600681488410gmailmsg"/>
    <w:basedOn w:val="Normal"/>
    <w:rsid w:val="00FB5900"/>
    <w:pPr>
      <w:spacing w:before="100" w:beforeAutospacing="1" w:after="100" w:afterAutospacing="1"/>
    </w:pPr>
    <w:rPr>
      <w:rFonts w:ascii="Times New Roman" w:hAnsi="Times New Roman" w:cs="Times New Roman"/>
      <w:lang w:eastAsia="en-GB"/>
    </w:rPr>
  </w:style>
  <w:style w:type="character" w:customStyle="1" w:styleId="gmailmsg">
    <w:name w:val="gmail_msg"/>
    <w:basedOn w:val="DefaultParagraphFont"/>
    <w:rsid w:val="00FB5900"/>
  </w:style>
  <w:style w:type="character" w:styleId="FollowedHyperlink">
    <w:name w:val="FollowedHyperlink"/>
    <w:basedOn w:val="DefaultParagraphFont"/>
    <w:uiPriority w:val="99"/>
    <w:semiHidden/>
    <w:unhideWhenUsed/>
    <w:rsid w:val="00D528DD"/>
    <w:rPr>
      <w:color w:val="954F72" w:themeColor="followedHyperlink"/>
      <w:u w:val="single"/>
    </w:rPr>
  </w:style>
  <w:style w:type="paragraph" w:customStyle="1" w:styleId="org-about-company-moduleheadquarters">
    <w:name w:val="org-about-company-module__headquarters"/>
    <w:basedOn w:val="Normal"/>
    <w:rsid w:val="00711BBF"/>
    <w:pPr>
      <w:spacing w:before="100" w:beforeAutospacing="1" w:after="100" w:afterAutospacing="1"/>
    </w:pPr>
    <w:rPr>
      <w:rFonts w:ascii="Times New Roman" w:hAnsi="Times New Roman" w:cs="Times New Roman"/>
      <w:lang w:eastAsia="en-GB"/>
    </w:rPr>
  </w:style>
  <w:style w:type="paragraph" w:customStyle="1" w:styleId="org-about-company-modulefounded">
    <w:name w:val="org-about-company-module__founded"/>
    <w:basedOn w:val="Normal"/>
    <w:rsid w:val="00711BBF"/>
    <w:pPr>
      <w:spacing w:before="100" w:beforeAutospacing="1" w:after="100" w:afterAutospacing="1"/>
    </w:pPr>
    <w:rPr>
      <w:rFonts w:ascii="Times New Roman" w:hAnsi="Times New Roman" w:cs="Times New Roman"/>
      <w:lang w:eastAsia="en-GB"/>
    </w:rPr>
  </w:style>
  <w:style w:type="paragraph" w:customStyle="1" w:styleId="org-about-company-modulecompany-type">
    <w:name w:val="org-about-company-module__company-type"/>
    <w:basedOn w:val="Normal"/>
    <w:rsid w:val="00711BBF"/>
    <w:pPr>
      <w:spacing w:before="100" w:beforeAutospacing="1" w:after="100" w:afterAutospacing="1"/>
    </w:pPr>
    <w:rPr>
      <w:rFonts w:ascii="Times New Roman" w:hAnsi="Times New Roman" w:cs="Times New Roman"/>
      <w:lang w:eastAsia="en-GB"/>
    </w:rPr>
  </w:style>
  <w:style w:type="paragraph" w:customStyle="1" w:styleId="org-about-company-modulecompany-staff-count-range">
    <w:name w:val="org-about-company-module__company-staff-count-range"/>
    <w:basedOn w:val="Normal"/>
    <w:rsid w:val="00711BBF"/>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02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4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0610">
      <w:bodyDiv w:val="1"/>
      <w:marLeft w:val="0"/>
      <w:marRight w:val="0"/>
      <w:marTop w:val="0"/>
      <w:marBottom w:val="0"/>
      <w:divBdr>
        <w:top w:val="none" w:sz="0" w:space="0" w:color="auto"/>
        <w:left w:val="none" w:sz="0" w:space="0" w:color="auto"/>
        <w:bottom w:val="none" w:sz="0" w:space="0" w:color="auto"/>
        <w:right w:val="none" w:sz="0" w:space="0" w:color="auto"/>
      </w:divBdr>
    </w:div>
    <w:div w:id="1055158750">
      <w:bodyDiv w:val="1"/>
      <w:marLeft w:val="0"/>
      <w:marRight w:val="0"/>
      <w:marTop w:val="0"/>
      <w:marBottom w:val="0"/>
      <w:divBdr>
        <w:top w:val="none" w:sz="0" w:space="0" w:color="auto"/>
        <w:left w:val="none" w:sz="0" w:space="0" w:color="auto"/>
        <w:bottom w:val="none" w:sz="0" w:space="0" w:color="auto"/>
        <w:right w:val="none" w:sz="0" w:space="0" w:color="auto"/>
      </w:divBdr>
    </w:div>
    <w:div w:id="1192231521">
      <w:bodyDiv w:val="1"/>
      <w:marLeft w:val="0"/>
      <w:marRight w:val="0"/>
      <w:marTop w:val="0"/>
      <w:marBottom w:val="0"/>
      <w:divBdr>
        <w:top w:val="none" w:sz="0" w:space="0" w:color="auto"/>
        <w:left w:val="none" w:sz="0" w:space="0" w:color="auto"/>
        <w:bottom w:val="none" w:sz="0" w:space="0" w:color="auto"/>
        <w:right w:val="none" w:sz="0" w:space="0" w:color="auto"/>
      </w:divBdr>
    </w:div>
    <w:div w:id="1542089220">
      <w:bodyDiv w:val="1"/>
      <w:marLeft w:val="0"/>
      <w:marRight w:val="0"/>
      <w:marTop w:val="0"/>
      <w:marBottom w:val="0"/>
      <w:divBdr>
        <w:top w:val="none" w:sz="0" w:space="0" w:color="auto"/>
        <w:left w:val="none" w:sz="0" w:space="0" w:color="auto"/>
        <w:bottom w:val="none" w:sz="0" w:space="0" w:color="auto"/>
        <w:right w:val="none" w:sz="0" w:space="0" w:color="auto"/>
      </w:divBdr>
      <w:divsChild>
        <w:div w:id="121192218">
          <w:marLeft w:val="0"/>
          <w:marRight w:val="0"/>
          <w:marTop w:val="0"/>
          <w:marBottom w:val="180"/>
          <w:divBdr>
            <w:top w:val="none" w:sz="0" w:space="0" w:color="auto"/>
            <w:left w:val="none" w:sz="0" w:space="0" w:color="auto"/>
            <w:bottom w:val="none" w:sz="0" w:space="0" w:color="auto"/>
            <w:right w:val="none" w:sz="0" w:space="0" w:color="auto"/>
          </w:divBdr>
        </w:div>
      </w:divsChild>
    </w:div>
    <w:div w:id="1670669354">
      <w:bodyDiv w:val="1"/>
      <w:marLeft w:val="0"/>
      <w:marRight w:val="0"/>
      <w:marTop w:val="0"/>
      <w:marBottom w:val="0"/>
      <w:divBdr>
        <w:top w:val="none" w:sz="0" w:space="0" w:color="auto"/>
        <w:left w:val="none" w:sz="0" w:space="0" w:color="auto"/>
        <w:bottom w:val="none" w:sz="0" w:space="0" w:color="auto"/>
        <w:right w:val="none" w:sz="0" w:space="0" w:color="auto"/>
      </w:divBdr>
    </w:div>
    <w:div w:id="2091582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1.pega.com/insights/resources/pegaworld-2018-british-gas-how-ai-decisioning-are-reshaping-relationships-vide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1to1media.com/data-analytics/next-best-action-its-not-always-about-making-next-sale?utm_campaign=16BD_AACI_EM(8860)_EMKITNA_GP_NONE_DECKIT_ENG&amp;utm_medium=email&amp;utm_source=Email&amp;ito=211&amp;itx%5beloqua%5d=5835bf70cb04411aa2ce8eb7a2ebac29&amp;bladeI" TargetMode="External"/><Relationship Id="rId17" Type="http://schemas.openxmlformats.org/officeDocument/2006/relationships/hyperlink" Target="https://www.youtube.com/watch?v=HMKM5m5mntU" TargetMode="External"/><Relationship Id="rId2" Type="http://schemas.openxmlformats.org/officeDocument/2006/relationships/styles" Target="styles.xml"/><Relationship Id="rId16" Type="http://schemas.openxmlformats.org/officeDocument/2006/relationships/hyperlink" Target="https://www.youtube.com/watch?v=lfHNxPpvqFM"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www.pega.com/insights/resources/pegaworld-2016-next-generation-decisioning-british-gas-what-when-and-how-video" TargetMode="External"/><Relationship Id="rId5" Type="http://schemas.openxmlformats.org/officeDocument/2006/relationships/image" Target="media/image1.png"/><Relationship Id="rId15" Type="http://schemas.openxmlformats.org/officeDocument/2006/relationships/hyperlink" Target="https://www.pega.com/pega_media_videos/880/495/1/field_resource_video/72411?width=896&amp;height=511&amp;iframe=true&amp;destination=insights/resources/decision-strategies-personalized-and-optimized-engagement" TargetMode="External"/><Relationship Id="rId10" Type="http://schemas.openxmlformats.org/officeDocument/2006/relationships/hyperlink" Target="https://www.pega.com/insights/resources/pegaworld-2016-how-delivering-integrated-customer-contact-plan-pega-delive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qura.com/" TargetMode="External"/><Relationship Id="rId14" Type="http://schemas.openxmlformats.org/officeDocument/2006/relationships/hyperlink" Target="https://www.pega.com/pega_media_videos/880/495/1/field_resource_video/60751?width=896&amp;height=511&amp;iframe=true&amp;destination=insights/resources/go-beyond-campaign-pega-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Pinar</dc:creator>
  <cp:keywords/>
  <dc:description/>
  <cp:lastModifiedBy>Zeynep Pinar</cp:lastModifiedBy>
  <cp:revision>3</cp:revision>
  <dcterms:created xsi:type="dcterms:W3CDTF">2019-12-30T08:28:00Z</dcterms:created>
  <dcterms:modified xsi:type="dcterms:W3CDTF">2019-12-30T08:35:00Z</dcterms:modified>
</cp:coreProperties>
</file>