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19" w:rsidRDefault="00254503" w:rsidP="00254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03">
        <w:rPr>
          <w:rFonts w:ascii="Times New Roman" w:hAnsi="Times New Roman" w:cs="Times New Roman"/>
          <w:b/>
          <w:sz w:val="28"/>
          <w:szCs w:val="28"/>
        </w:rPr>
        <w:t>M.Ü. Kariyer Merkezi (MARKAM) Sektör Buluşmaları 2 Finans – Uzman Gözüyle Finans Sektörünün Değerlendirilmesi ve Kariyer Olanakları</w:t>
      </w:r>
    </w:p>
    <w:p w:rsidR="00254503" w:rsidRDefault="00254503" w:rsidP="002545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FD6" w:rsidRDefault="00254503" w:rsidP="00254503">
      <w:pPr>
        <w:rPr>
          <w:sz w:val="24"/>
          <w:szCs w:val="24"/>
        </w:rPr>
      </w:pPr>
      <w:r w:rsidRPr="00254503">
        <w:rPr>
          <w:sz w:val="24"/>
          <w:szCs w:val="24"/>
        </w:rPr>
        <w:t>Bu rapor, Marmara Üniversitesi Kar</w:t>
      </w:r>
      <w:r w:rsidRPr="00254503">
        <w:rPr>
          <w:sz w:val="24"/>
          <w:szCs w:val="24"/>
        </w:rPr>
        <w:t xml:space="preserve">iyer Merkezi koordinatörlüğünce </w:t>
      </w:r>
      <w:r w:rsidRPr="00254503">
        <w:rPr>
          <w:sz w:val="24"/>
          <w:szCs w:val="24"/>
        </w:rPr>
        <w:t>gerçekleştirilen</w:t>
      </w:r>
      <w:r>
        <w:t xml:space="preserve"> </w:t>
      </w:r>
      <w:r>
        <w:t>‘</w:t>
      </w:r>
      <w:r w:rsidRPr="00254503">
        <w:rPr>
          <w:rFonts w:ascii="Times New Roman" w:hAnsi="Times New Roman" w:cs="Times New Roman"/>
          <w:sz w:val="24"/>
          <w:szCs w:val="24"/>
        </w:rPr>
        <w:t>M.Ü. Kariyer Merkezi (MARKAM) Sektör Buluşmaları 2 Finans – Uzman Gözüyle Finans Sektörünün Değerlendirilmesi ve Kariyer Olanakları</w:t>
      </w:r>
      <w:r w:rsidRPr="002545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ın Değerlendirilmesi ‘ </w:t>
      </w:r>
      <w:r w:rsidRPr="00254503">
        <w:rPr>
          <w:sz w:val="24"/>
          <w:szCs w:val="24"/>
        </w:rPr>
        <w:t xml:space="preserve">programının sonuçlarını analiz etmek amacıyla hazırlanmıştır. Marmara Üniversitesi öğrencilerinin kariyer yolculuklarına katkı sağlamayı hedefleyen bu etkinlik, </w:t>
      </w:r>
      <w:r>
        <w:rPr>
          <w:sz w:val="24"/>
          <w:szCs w:val="24"/>
        </w:rPr>
        <w:t>Finans sektörünü</w:t>
      </w:r>
      <w:r w:rsidRPr="00254503">
        <w:rPr>
          <w:sz w:val="24"/>
          <w:szCs w:val="24"/>
        </w:rPr>
        <w:t xml:space="preserve">n sunduğu kariyer fırsatlarının tanıtılması ve öğrencilerin </w:t>
      </w:r>
      <w:proofErr w:type="spellStart"/>
      <w:r w:rsidRPr="00254503">
        <w:rPr>
          <w:sz w:val="24"/>
          <w:szCs w:val="24"/>
        </w:rPr>
        <w:t>sektörel</w:t>
      </w:r>
      <w:proofErr w:type="spellEnd"/>
      <w:r w:rsidRPr="00254503">
        <w:rPr>
          <w:sz w:val="24"/>
          <w:szCs w:val="24"/>
        </w:rPr>
        <w:t xml:space="preserve"> farkındalık kazanması açısından büyük önem taşımaktadır. Aşağıdaki analizler, programa katılan öğrencilerin doldurduğu anket verileri ve performans grafiklerine dayanarak oluşturulmuştur. Etkinliğe </w:t>
      </w:r>
      <w:r>
        <w:rPr>
          <w:sz w:val="24"/>
          <w:szCs w:val="24"/>
        </w:rPr>
        <w:t>43</w:t>
      </w:r>
      <w:r w:rsidRPr="00254503">
        <w:rPr>
          <w:sz w:val="24"/>
          <w:szCs w:val="24"/>
        </w:rPr>
        <w:t xml:space="preserve"> kişi başvurmuştur. Ankete ise </w:t>
      </w:r>
      <w:r>
        <w:rPr>
          <w:sz w:val="24"/>
          <w:szCs w:val="24"/>
        </w:rPr>
        <w:t>9</w:t>
      </w:r>
      <w:r w:rsidRPr="00254503">
        <w:rPr>
          <w:sz w:val="24"/>
          <w:szCs w:val="24"/>
        </w:rPr>
        <w:t xml:space="preserve"> kişi katılım sağlamıştır.</w:t>
      </w:r>
    </w:p>
    <w:p w:rsidR="00292FD6" w:rsidRDefault="00292FD6" w:rsidP="00254503">
      <w:pPr>
        <w:rPr>
          <w:sz w:val="24"/>
          <w:szCs w:val="24"/>
        </w:rPr>
      </w:pPr>
    </w:p>
    <w:p w:rsidR="00292FD6" w:rsidRPr="00292FD6" w:rsidRDefault="00292FD6" w:rsidP="00254503">
      <w:pPr>
        <w:rPr>
          <w:rFonts w:ascii="Times New Roman" w:hAnsi="Times New Roman" w:cs="Times New Roman"/>
          <w:b/>
          <w:sz w:val="32"/>
          <w:szCs w:val="32"/>
        </w:rPr>
      </w:pPr>
      <w:r w:rsidRPr="00292FD6">
        <w:rPr>
          <w:rFonts w:ascii="Times New Roman" w:hAnsi="Times New Roman" w:cs="Times New Roman"/>
          <w:b/>
          <w:sz w:val="32"/>
          <w:szCs w:val="32"/>
        </w:rPr>
        <w:t xml:space="preserve">1. Etkinliğin Genel </w:t>
      </w:r>
      <w:r w:rsidRPr="0052490C">
        <w:rPr>
          <w:rFonts w:ascii="Times New Roman" w:hAnsi="Times New Roman" w:cs="Times New Roman"/>
          <w:b/>
          <w:sz w:val="32"/>
          <w:szCs w:val="32"/>
        </w:rPr>
        <w:t>Memnuniyet</w:t>
      </w:r>
      <w:r w:rsidRPr="00292FD6">
        <w:rPr>
          <w:rFonts w:ascii="Times New Roman" w:hAnsi="Times New Roman" w:cs="Times New Roman"/>
          <w:b/>
          <w:sz w:val="32"/>
          <w:szCs w:val="32"/>
        </w:rPr>
        <w:t xml:space="preserve"> Düzey</w:t>
      </w:r>
      <w:r w:rsidRPr="00292FD6">
        <w:rPr>
          <w:rFonts w:ascii="Times New Roman" w:hAnsi="Times New Roman" w:cs="Times New Roman"/>
          <w:b/>
          <w:sz w:val="32"/>
          <w:szCs w:val="32"/>
        </w:rPr>
        <w:t>i</w:t>
      </w:r>
    </w:p>
    <w:p w:rsidR="00292FD6" w:rsidRDefault="00292FD6" w:rsidP="00254503">
      <w:pPr>
        <w:rPr>
          <w:sz w:val="24"/>
          <w:szCs w:val="24"/>
        </w:rPr>
      </w:pPr>
    </w:p>
    <w:p w:rsidR="0052490C" w:rsidRDefault="00292FD6" w:rsidP="00254503"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pt;height:133.8pt">
            <v:imagedata r:id="rId4" o:title="Etkinliğin genel memnuniyet düzeyini değerlendiriniz"/>
          </v:shape>
        </w:pict>
      </w:r>
      <w:r w:rsidRPr="00292FD6">
        <w:t xml:space="preserve"> </w:t>
      </w:r>
    </w:p>
    <w:p w:rsidR="00292FD6" w:rsidRDefault="00292FD6" w:rsidP="00254503">
      <w:pPr>
        <w:rPr>
          <w:rFonts w:ascii="Times New Roman" w:hAnsi="Times New Roman" w:cs="Times New Roman"/>
          <w:sz w:val="24"/>
          <w:szCs w:val="24"/>
        </w:rPr>
      </w:pPr>
      <w:r w:rsidRPr="0052490C">
        <w:rPr>
          <w:rFonts w:ascii="Times New Roman" w:hAnsi="Times New Roman" w:cs="Times New Roman"/>
          <w:sz w:val="24"/>
          <w:szCs w:val="24"/>
        </w:rPr>
        <w:t xml:space="preserve">Dokuz katılımcıdan alınan veriler sayısal olarak incelendiğinde, grubun </w:t>
      </w:r>
      <w:r w:rsidRPr="0052490C">
        <w:rPr>
          <w:rFonts w:ascii="Times New Roman" w:hAnsi="Times New Roman" w:cs="Times New Roman"/>
          <w:b/>
          <w:bCs/>
          <w:sz w:val="24"/>
          <w:szCs w:val="24"/>
        </w:rPr>
        <w:t>%77,8’inin (7 kişi) tam puan (5)</w:t>
      </w:r>
      <w:r w:rsidRPr="0052490C">
        <w:rPr>
          <w:rFonts w:ascii="Times New Roman" w:hAnsi="Times New Roman" w:cs="Times New Roman"/>
          <w:sz w:val="24"/>
          <w:szCs w:val="24"/>
        </w:rPr>
        <w:t xml:space="preserve">, </w:t>
      </w:r>
      <w:r w:rsidRPr="0052490C">
        <w:rPr>
          <w:rFonts w:ascii="Times New Roman" w:hAnsi="Times New Roman" w:cs="Times New Roman"/>
          <w:b/>
          <w:bCs/>
          <w:sz w:val="24"/>
          <w:szCs w:val="24"/>
        </w:rPr>
        <w:t>%11,1’inin (1 kişi) 4 puan</w:t>
      </w:r>
      <w:r w:rsidRPr="0052490C">
        <w:rPr>
          <w:rFonts w:ascii="Times New Roman" w:hAnsi="Times New Roman" w:cs="Times New Roman"/>
          <w:sz w:val="24"/>
          <w:szCs w:val="24"/>
        </w:rPr>
        <w:t xml:space="preserve"> ve </w:t>
      </w:r>
      <w:r w:rsidRPr="0052490C">
        <w:rPr>
          <w:rFonts w:ascii="Times New Roman" w:hAnsi="Times New Roman" w:cs="Times New Roman"/>
          <w:b/>
          <w:bCs/>
          <w:sz w:val="24"/>
          <w:szCs w:val="24"/>
        </w:rPr>
        <w:t>%11,1’inin (1 kişi) 3 puan</w:t>
      </w:r>
      <w:r w:rsidRPr="0052490C">
        <w:rPr>
          <w:rFonts w:ascii="Times New Roman" w:hAnsi="Times New Roman" w:cs="Times New Roman"/>
          <w:sz w:val="24"/>
          <w:szCs w:val="24"/>
        </w:rPr>
        <w:t xml:space="preserve"> verdiği görülmektedir. Bu dağılım sonucunda elde edilen </w:t>
      </w:r>
      <w:r w:rsidRPr="0052490C">
        <w:rPr>
          <w:rFonts w:ascii="Times New Roman" w:hAnsi="Times New Roman" w:cs="Times New Roman"/>
          <w:b/>
          <w:bCs/>
          <w:sz w:val="24"/>
          <w:szCs w:val="24"/>
        </w:rPr>
        <w:t>4,67 puanlık genel ortalama</w:t>
      </w:r>
      <w:r w:rsidRPr="0052490C">
        <w:rPr>
          <w:rFonts w:ascii="Times New Roman" w:hAnsi="Times New Roman" w:cs="Times New Roman"/>
          <w:sz w:val="24"/>
          <w:szCs w:val="24"/>
        </w:rPr>
        <w:t>, etkinliğin hedef kitlesinin büyük çoğunluğunda yüksek düzeyde karşılık bulduğunu istatistiksel olarak doğrulamaktadır.</w:t>
      </w:r>
    </w:p>
    <w:p w:rsidR="0052490C" w:rsidRDefault="0052490C" w:rsidP="00254503">
      <w:pPr>
        <w:rPr>
          <w:rFonts w:ascii="Times New Roman" w:hAnsi="Times New Roman" w:cs="Times New Roman"/>
          <w:b/>
          <w:sz w:val="32"/>
          <w:szCs w:val="32"/>
        </w:rPr>
      </w:pPr>
      <w:r w:rsidRPr="0052490C">
        <w:rPr>
          <w:rFonts w:ascii="Times New Roman" w:hAnsi="Times New Roman" w:cs="Times New Roman"/>
          <w:b/>
          <w:sz w:val="32"/>
          <w:szCs w:val="32"/>
        </w:rPr>
        <w:t>2. İçerik Beklentileri Karşıladı mı?</w:t>
      </w:r>
    </w:p>
    <w:p w:rsidR="0052490C" w:rsidRDefault="0052490C" w:rsidP="00254503">
      <w:pPr>
        <w:rPr>
          <w:rFonts w:ascii="Times New Roman" w:hAnsi="Times New Roman" w:cs="Times New Roman"/>
          <w:b/>
          <w:sz w:val="32"/>
          <w:szCs w:val="32"/>
        </w:rPr>
      </w:pPr>
    </w:p>
    <w:p w:rsidR="0052490C" w:rsidRDefault="0052490C" w:rsidP="002545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drawing>
          <wp:inline distT="0" distB="0" distL="0" distR="0" wp14:anchorId="5514E940" wp14:editId="1E453124">
            <wp:extent cx="2560320" cy="1582577"/>
            <wp:effectExtent l="0" t="0" r="0" b="0"/>
            <wp:docPr id="1" name="Resim 1" descr="C:\Users\user.DESKTOP-I33DFSL\AppData\Local\Microsoft\Windows\INetCache\Content.Word\_ Etkinlik içeriği beklentilerinizi karşıladı mı_ 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.DESKTOP-I33DFSL\AppData\Local\Microsoft\Windows\INetCache\Content.Word\_ Etkinlik içeriği beklentilerinizi karşıladı mı_  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94" cy="160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90C" w:rsidRDefault="0052490C" w:rsidP="00254503">
      <w:pPr>
        <w:rPr>
          <w:rFonts w:ascii="Times New Roman" w:hAnsi="Times New Roman" w:cs="Times New Roman"/>
          <w:sz w:val="24"/>
          <w:szCs w:val="24"/>
        </w:rPr>
      </w:pPr>
      <w:r w:rsidRPr="0052490C">
        <w:rPr>
          <w:rFonts w:ascii="Times New Roman" w:hAnsi="Times New Roman" w:cs="Times New Roman"/>
          <w:sz w:val="24"/>
          <w:szCs w:val="24"/>
        </w:rPr>
        <w:lastRenderedPageBreak/>
        <w:t xml:space="preserve">Dokuz katılımcıdan alınan yanıtlar 3 puanlık </w:t>
      </w:r>
      <w:proofErr w:type="gramStart"/>
      <w:r w:rsidRPr="0052490C">
        <w:rPr>
          <w:rFonts w:ascii="Times New Roman" w:hAnsi="Times New Roman" w:cs="Times New Roman"/>
          <w:sz w:val="24"/>
          <w:szCs w:val="24"/>
        </w:rPr>
        <w:t>skala</w:t>
      </w:r>
      <w:proofErr w:type="gramEnd"/>
      <w:r w:rsidRPr="0052490C">
        <w:rPr>
          <w:rFonts w:ascii="Times New Roman" w:hAnsi="Times New Roman" w:cs="Times New Roman"/>
          <w:sz w:val="24"/>
          <w:szCs w:val="24"/>
        </w:rPr>
        <w:t xml:space="preserve"> üzerinden incelendiğinde, katılımcıların </w:t>
      </w:r>
      <w:r w:rsidRPr="0052490C">
        <w:rPr>
          <w:rFonts w:ascii="Times New Roman" w:hAnsi="Times New Roman" w:cs="Times New Roman"/>
          <w:b/>
          <w:bCs/>
          <w:sz w:val="24"/>
          <w:szCs w:val="24"/>
        </w:rPr>
        <w:t>%66,7’sinin (6 kişi) 3 tam puan</w:t>
      </w:r>
      <w:r w:rsidRPr="0052490C">
        <w:rPr>
          <w:rFonts w:ascii="Times New Roman" w:hAnsi="Times New Roman" w:cs="Times New Roman"/>
          <w:sz w:val="24"/>
          <w:szCs w:val="24"/>
        </w:rPr>
        <w:t xml:space="preserve">, </w:t>
      </w:r>
      <w:r w:rsidRPr="0052490C">
        <w:rPr>
          <w:rFonts w:ascii="Times New Roman" w:hAnsi="Times New Roman" w:cs="Times New Roman"/>
          <w:b/>
          <w:bCs/>
          <w:sz w:val="24"/>
          <w:szCs w:val="24"/>
        </w:rPr>
        <w:t>%33,3’ünün (3 kişi) ise 2 puan</w:t>
      </w:r>
      <w:r w:rsidRPr="0052490C">
        <w:rPr>
          <w:rFonts w:ascii="Times New Roman" w:hAnsi="Times New Roman" w:cs="Times New Roman"/>
          <w:sz w:val="24"/>
          <w:szCs w:val="24"/>
        </w:rPr>
        <w:t xml:space="preserve"> verdiği görülmektedir. Bu dağılım sonucunda elde edilen </w:t>
      </w:r>
      <w:r w:rsidRPr="0052490C">
        <w:rPr>
          <w:rFonts w:ascii="Times New Roman" w:hAnsi="Times New Roman" w:cs="Times New Roman"/>
          <w:b/>
          <w:bCs/>
          <w:sz w:val="24"/>
          <w:szCs w:val="24"/>
        </w:rPr>
        <w:t>3 üzerinden 2,67 puanlık ortalama</w:t>
      </w:r>
      <w:r w:rsidRPr="0052490C">
        <w:rPr>
          <w:rFonts w:ascii="Times New Roman" w:hAnsi="Times New Roman" w:cs="Times New Roman"/>
          <w:sz w:val="24"/>
          <w:szCs w:val="24"/>
        </w:rPr>
        <w:t>, içeriğin katılımcıların büyük çoğunluğu için beklenen standartları karşıladığını</w:t>
      </w:r>
      <w:r>
        <w:rPr>
          <w:rFonts w:ascii="Times New Roman" w:hAnsi="Times New Roman" w:cs="Times New Roman"/>
          <w:sz w:val="24"/>
          <w:szCs w:val="24"/>
        </w:rPr>
        <w:t xml:space="preserve"> göstermektedir.</w:t>
      </w:r>
    </w:p>
    <w:p w:rsidR="0052490C" w:rsidRDefault="0052490C" w:rsidP="00254503">
      <w:pPr>
        <w:rPr>
          <w:rFonts w:ascii="Times New Roman" w:hAnsi="Times New Roman" w:cs="Times New Roman"/>
          <w:sz w:val="24"/>
          <w:szCs w:val="24"/>
        </w:rPr>
      </w:pPr>
    </w:p>
    <w:p w:rsidR="0052490C" w:rsidRDefault="0052490C" w:rsidP="00254503">
      <w:pPr>
        <w:rPr>
          <w:rFonts w:ascii="Times New Roman" w:hAnsi="Times New Roman" w:cs="Times New Roman"/>
          <w:b/>
          <w:sz w:val="32"/>
          <w:szCs w:val="32"/>
        </w:rPr>
      </w:pPr>
      <w:r w:rsidRPr="0052490C">
        <w:rPr>
          <w:rFonts w:ascii="Times New Roman" w:hAnsi="Times New Roman" w:cs="Times New Roman"/>
          <w:b/>
          <w:sz w:val="32"/>
          <w:szCs w:val="32"/>
        </w:rPr>
        <w:t>3. Etkinliğin Konu Başlığı İlgi Çekiciliği</w:t>
      </w:r>
    </w:p>
    <w:p w:rsidR="0052490C" w:rsidRPr="0052490C" w:rsidRDefault="0052490C" w:rsidP="002545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 id="_x0000_i1037" type="#_x0000_t75" style="width:237.6pt;height:144.6pt">
            <v:imagedata r:id="rId6" o:title="_ Etkinliğin konu başlığı ilgi çekiciydi  "/>
          </v:shape>
        </w:pict>
      </w:r>
    </w:p>
    <w:p w:rsidR="002D102F" w:rsidRDefault="002D102F" w:rsidP="002D102F">
      <w:pPr>
        <w:pStyle w:val="NormalWeb"/>
      </w:pPr>
      <w:r>
        <w:t xml:space="preserve">Dokuz katılımcıdan </w:t>
      </w:r>
      <w:proofErr w:type="spellStart"/>
      <w:r>
        <w:t>tolanan</w:t>
      </w:r>
      <w:proofErr w:type="spellEnd"/>
      <w:r>
        <w:t xml:space="preserve"> veriler ışığında, konu başlığının ilgi çekiciliği </w:t>
      </w:r>
      <w:r>
        <w:rPr>
          <w:b/>
          <w:bCs/>
        </w:rPr>
        <w:t>5 üzerinden 4,44</w:t>
      </w:r>
      <w:r>
        <w:t xml:space="preserve"> puan ortalamasına sahiptir. Katılımcıların </w:t>
      </w:r>
      <w:r>
        <w:rPr>
          <w:b/>
          <w:bCs/>
        </w:rPr>
        <w:t>%66,7’si (6 kişi) 5 tam puan</w:t>
      </w:r>
      <w:r>
        <w:t xml:space="preserve"> vererek başlığı oldukça ilgi çekici bulurken, </w:t>
      </w:r>
      <w:r>
        <w:rPr>
          <w:b/>
          <w:bCs/>
        </w:rPr>
        <w:t>%11,1’i (1 kişi) 4 puan</w:t>
      </w:r>
      <w:r>
        <w:t xml:space="preserve"> ve </w:t>
      </w:r>
      <w:r>
        <w:rPr>
          <w:b/>
          <w:bCs/>
        </w:rPr>
        <w:t>%22,2’si (2 kişi) 3 puan</w:t>
      </w:r>
      <w:r>
        <w:t xml:space="preserve"> tercihinde bulunmuştur.</w:t>
      </w:r>
    </w:p>
    <w:p w:rsidR="002D102F" w:rsidRDefault="002D102F" w:rsidP="002D102F">
      <w:pPr>
        <w:pStyle w:val="NormalWeb"/>
      </w:pPr>
      <w:r>
        <w:t>Bu sayısal dağılım, etkinliğin isminin ve temasının hedef kitle üzerinde yüksek bir ilk etkileşim yarattığını objektif olarak kanıtlamaktadır.</w:t>
      </w:r>
    </w:p>
    <w:p w:rsidR="0052490C" w:rsidRDefault="002D102F" w:rsidP="00254503">
      <w:pPr>
        <w:rPr>
          <w:rFonts w:ascii="Times New Roman" w:hAnsi="Times New Roman" w:cs="Times New Roman"/>
          <w:b/>
          <w:sz w:val="32"/>
          <w:szCs w:val="32"/>
        </w:rPr>
      </w:pPr>
      <w:r w:rsidRPr="002D102F">
        <w:rPr>
          <w:rFonts w:ascii="Times New Roman" w:hAnsi="Times New Roman" w:cs="Times New Roman"/>
          <w:b/>
          <w:sz w:val="32"/>
          <w:szCs w:val="32"/>
        </w:rPr>
        <w:t>4. Konuşmacı Yetkinliği</w:t>
      </w:r>
    </w:p>
    <w:p w:rsidR="002D102F" w:rsidRPr="002D102F" w:rsidRDefault="002D102F" w:rsidP="002545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 id="_x0000_i1038" type="#_x0000_t75" style="width:216.6pt;height:133.8pt">
            <v:imagedata r:id="rId7" o:title="_ Konuşmacı _ konuşmacılar alanında yetkindi.  "/>
          </v:shape>
        </w:pict>
      </w:r>
    </w:p>
    <w:p w:rsidR="002D102F" w:rsidRDefault="002D102F" w:rsidP="002D102F">
      <w:pPr>
        <w:pStyle w:val="NormalWeb"/>
      </w:pPr>
      <w:r>
        <w:t xml:space="preserve">Dokuz katılımcının geri bildirimleri incelendiğinde, konu başlığının ilgi çekiciliği </w:t>
      </w:r>
      <w:r>
        <w:rPr>
          <w:b/>
          <w:bCs/>
        </w:rPr>
        <w:t>5 üzerinden 4,44</w:t>
      </w:r>
      <w:r>
        <w:t xml:space="preserve"> puan ortalamasına sahiptir. Verilerin dağılımı; katılımcıların </w:t>
      </w:r>
      <w:r>
        <w:rPr>
          <w:b/>
          <w:bCs/>
        </w:rPr>
        <w:t>%66,7’sinin (6 kişi) 5 tam puan</w:t>
      </w:r>
      <w:r>
        <w:t xml:space="preserve">, </w:t>
      </w:r>
      <w:r>
        <w:rPr>
          <w:b/>
          <w:bCs/>
        </w:rPr>
        <w:t>%11,1’inin (1 kişi) 4 puan</w:t>
      </w:r>
      <w:r>
        <w:t xml:space="preserve"> ve </w:t>
      </w:r>
      <w:r>
        <w:rPr>
          <w:b/>
          <w:bCs/>
        </w:rPr>
        <w:t>%22,2’sinin (2 kişi) 3 puan</w:t>
      </w:r>
      <w:r>
        <w:t xml:space="preserve"> verdiğini göstermektedir.</w:t>
      </w:r>
    </w:p>
    <w:p w:rsidR="002D102F" w:rsidRDefault="002D102F" w:rsidP="002D102F">
      <w:pPr>
        <w:pStyle w:val="NormalWeb"/>
      </w:pPr>
      <w:r>
        <w:t>Bu istatistiksel tablo, etkinliğin temasının katılımcıların büyük çoğunluğu için yüksek bir cazibeye sahip olduğunu ve hedeflenen ilgiyi büyük oranda topladığını nesnel bir şekilde ortaya koymaktadır.</w:t>
      </w:r>
    </w:p>
    <w:p w:rsidR="002D102F" w:rsidRDefault="002D102F" w:rsidP="002D102F">
      <w:pPr>
        <w:pStyle w:val="NormalWeb"/>
        <w:rPr>
          <w:b/>
          <w:sz w:val="32"/>
          <w:szCs w:val="32"/>
        </w:rPr>
      </w:pPr>
      <w:r w:rsidRPr="002D102F">
        <w:rPr>
          <w:b/>
          <w:sz w:val="32"/>
          <w:szCs w:val="32"/>
        </w:rPr>
        <w:lastRenderedPageBreak/>
        <w:t>5. Sunum Dili ve Anlatım Anlaşılırlığı</w:t>
      </w:r>
    </w:p>
    <w:p w:rsidR="002D102F" w:rsidRPr="002D102F" w:rsidRDefault="00A168C9" w:rsidP="002D102F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i1046" type="#_x0000_t75" style="width:256.2pt;height:158.4pt">
            <v:imagedata r:id="rId8" o:title="_ Sunum dili ve anlatım anlaşılırdı.  "/>
          </v:shape>
        </w:pict>
      </w:r>
    </w:p>
    <w:p w:rsidR="0052490C" w:rsidRDefault="0052490C" w:rsidP="00254503">
      <w:pPr>
        <w:rPr>
          <w:rFonts w:ascii="Times New Roman" w:hAnsi="Times New Roman" w:cs="Times New Roman"/>
          <w:b/>
          <w:sz w:val="32"/>
          <w:szCs w:val="32"/>
        </w:rPr>
      </w:pPr>
    </w:p>
    <w:p w:rsidR="002D102F" w:rsidRDefault="002D102F" w:rsidP="002D102F">
      <w:pPr>
        <w:pStyle w:val="NormalWeb"/>
      </w:pPr>
      <w:r>
        <w:t xml:space="preserve">Dokuz katılımcıdan alınan veriler doğrultusunda, konuşmacıların alanındaki yetkinliği </w:t>
      </w:r>
      <w:r>
        <w:rPr>
          <w:b/>
          <w:bCs/>
        </w:rPr>
        <w:t>5 üzerinden 4,78</w:t>
      </w:r>
      <w:r>
        <w:t xml:space="preserve"> gibi oldukça yüksek bir puan ortalamasına ulaşmıştır. Katılımcıların </w:t>
      </w:r>
      <w:r>
        <w:rPr>
          <w:b/>
          <w:bCs/>
        </w:rPr>
        <w:t>%77,8’i (7 kişi) 5 tam puan</w:t>
      </w:r>
      <w:r>
        <w:t xml:space="preserve"> vererek en üst düzeyde memnuniyet bildirirken, geri kalan </w:t>
      </w:r>
      <w:r>
        <w:rPr>
          <w:b/>
          <w:bCs/>
        </w:rPr>
        <w:t>%22,2’lik (2 kişi) kesim ise 4 puan</w:t>
      </w:r>
      <w:r>
        <w:t xml:space="preserve"> tercihinde bulunmuştur.</w:t>
      </w:r>
    </w:p>
    <w:p w:rsidR="002D102F" w:rsidRDefault="002D102F" w:rsidP="002D102F">
      <w:pPr>
        <w:pStyle w:val="NormalWeb"/>
      </w:pPr>
      <w:r>
        <w:t>Sayısal verilerde 3 ve altı puanın hiç yer almaması, konuşmacıların bilgi birikimi ve uzmanlığının katılımcılar nezdinde tartışmasız bir kabul gördüğünü objektif olarak kanıtlamaktadır.</w:t>
      </w:r>
    </w:p>
    <w:p w:rsidR="0052490C" w:rsidRPr="002D102F" w:rsidRDefault="002D102F" w:rsidP="00254503">
      <w:pPr>
        <w:rPr>
          <w:rFonts w:ascii="Times New Roman" w:hAnsi="Times New Roman" w:cs="Times New Roman"/>
          <w:b/>
          <w:sz w:val="32"/>
          <w:szCs w:val="32"/>
        </w:rPr>
      </w:pPr>
      <w:r w:rsidRPr="002D102F">
        <w:rPr>
          <w:rFonts w:ascii="Times New Roman" w:hAnsi="Times New Roman" w:cs="Times New Roman"/>
          <w:b/>
          <w:sz w:val="32"/>
          <w:szCs w:val="32"/>
        </w:rPr>
        <w:t>6. Etkinlik Süresi ve Akışı</w:t>
      </w:r>
    </w:p>
    <w:p w:rsidR="0052490C" w:rsidRDefault="00A168C9" w:rsidP="002545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 id="_x0000_i1048" type="#_x0000_t75" style="width:246.6pt;height:153pt">
            <v:imagedata r:id="rId9" o:title="_ Etkinlik süresi ve akışı uygundu.  "/>
          </v:shape>
        </w:pict>
      </w:r>
    </w:p>
    <w:p w:rsidR="00A168C9" w:rsidRDefault="00A168C9" w:rsidP="00A168C9">
      <w:pPr>
        <w:pStyle w:val="NormalWeb"/>
      </w:pPr>
      <w:r>
        <w:t xml:space="preserve">Dokuz katılımcıdan alınan geri bildirimlere göre, etkinlik süresi ve akışının uygunluğu </w:t>
      </w:r>
      <w:r>
        <w:rPr>
          <w:b/>
          <w:bCs/>
        </w:rPr>
        <w:t>5 üzerinden 4,00</w:t>
      </w:r>
      <w:r>
        <w:t xml:space="preserve"> puan ortalamasına sahiptir. Verilerin dağılımı incelendiğinde; katılımcıların </w:t>
      </w:r>
      <w:r>
        <w:rPr>
          <w:b/>
          <w:bCs/>
        </w:rPr>
        <w:t>%44,4’ü (4 kişi) 5 tam puan</w:t>
      </w:r>
      <w:r>
        <w:t xml:space="preserve">, </w:t>
      </w:r>
      <w:r>
        <w:rPr>
          <w:b/>
          <w:bCs/>
        </w:rPr>
        <w:t>%22,2’si (2 kişi) 4 puan</w:t>
      </w:r>
      <w:r>
        <w:t xml:space="preserve">, </w:t>
      </w:r>
      <w:r>
        <w:rPr>
          <w:b/>
          <w:bCs/>
        </w:rPr>
        <w:t>%22,2’si (2 kişi) 3 puan</w:t>
      </w:r>
      <w:r>
        <w:t xml:space="preserve"> ve </w:t>
      </w:r>
      <w:r>
        <w:rPr>
          <w:b/>
          <w:bCs/>
        </w:rPr>
        <w:t>%11,1’i (1 kişi) 2 puan</w:t>
      </w:r>
      <w:r>
        <w:t xml:space="preserve"> vermiştir.</w:t>
      </w:r>
    </w:p>
    <w:p w:rsidR="00A168C9" w:rsidRDefault="00A168C9" w:rsidP="00A168C9">
      <w:pPr>
        <w:pStyle w:val="NormalWeb"/>
      </w:pPr>
      <w:r>
        <w:t>Bu sayısal tablo, organizasyonun zaman yönetimi ve akış hızı konusunda katılımcıların çoğunluğunu memnun ettiğini gösterse de, diğer kategorilere oranla daha heterojen bir dağılım sergilemektedir.</w:t>
      </w:r>
    </w:p>
    <w:p w:rsidR="0052490C" w:rsidRDefault="00A168C9" w:rsidP="00254503">
      <w:pPr>
        <w:rPr>
          <w:rFonts w:ascii="Times New Roman" w:hAnsi="Times New Roman" w:cs="Times New Roman"/>
          <w:b/>
          <w:sz w:val="32"/>
          <w:szCs w:val="32"/>
        </w:rPr>
      </w:pPr>
      <w:r w:rsidRPr="00A168C9">
        <w:rPr>
          <w:rFonts w:ascii="Times New Roman" w:hAnsi="Times New Roman" w:cs="Times New Roman"/>
          <w:b/>
          <w:sz w:val="32"/>
          <w:szCs w:val="32"/>
        </w:rPr>
        <w:lastRenderedPageBreak/>
        <w:t>7. Kariyer Planlamasına Katkısı</w:t>
      </w:r>
    </w:p>
    <w:p w:rsidR="00A168C9" w:rsidRDefault="00A168C9" w:rsidP="002545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 id="_x0000_i1049" type="#_x0000_t75" style="width:279.6pt;height:172.8pt">
            <v:imagedata r:id="rId10" o:title="_ Etkinlik kariyer planlamama katkı sağladı.  "/>
          </v:shape>
        </w:pict>
      </w:r>
    </w:p>
    <w:p w:rsidR="00A168C9" w:rsidRDefault="00A168C9" w:rsidP="00A168C9">
      <w:pPr>
        <w:pStyle w:val="NormalWeb"/>
      </w:pPr>
      <w:r>
        <w:t xml:space="preserve">Dokuz katılımcıdan alınan veriler doğrultusunda, etkinliğin kariyer planlamasına sağladığı katkı </w:t>
      </w:r>
      <w:r>
        <w:rPr>
          <w:b/>
          <w:bCs/>
        </w:rPr>
        <w:t>5 üzerinden 4,44</w:t>
      </w:r>
      <w:r>
        <w:t xml:space="preserve"> puan ortalamasına ulaşmıştır. Katılımcıların </w:t>
      </w:r>
      <w:r>
        <w:rPr>
          <w:b/>
          <w:bCs/>
        </w:rPr>
        <w:t>%44,4’ü (4 kişi) 5 tam puan</w:t>
      </w:r>
      <w:r>
        <w:t xml:space="preserve"> vererek en üst düzeyde fayda sağladığını belirtirken, geri kalan </w:t>
      </w:r>
      <w:r>
        <w:rPr>
          <w:b/>
          <w:bCs/>
        </w:rPr>
        <w:t>%55,6’lık (5 kişi) kesim ise 4 puan</w:t>
      </w:r>
      <w:r>
        <w:t xml:space="preserve"> tercihinde bulunmuştur.</w:t>
      </w:r>
    </w:p>
    <w:p w:rsidR="00A168C9" w:rsidRDefault="00A168C9" w:rsidP="00A168C9">
      <w:pPr>
        <w:pStyle w:val="NormalWeb"/>
      </w:pPr>
      <w:r>
        <w:t xml:space="preserve">Sayısal verilerde 3 ve altı puanın hiç yer almaması, etkinliğin katılımcıların profesyonel gelecek </w:t>
      </w:r>
      <w:proofErr w:type="gramStart"/>
      <w:r>
        <w:t>vizyonlarına</w:t>
      </w:r>
      <w:proofErr w:type="gramEnd"/>
      <w:r>
        <w:t xml:space="preserve"> somut bir değer kattığını objektif olarak kanıtlamaktadır.</w:t>
      </w:r>
    </w:p>
    <w:p w:rsidR="0052490C" w:rsidRDefault="00A168C9" w:rsidP="00254503">
      <w:pPr>
        <w:rPr>
          <w:rFonts w:ascii="Times New Roman" w:hAnsi="Times New Roman" w:cs="Times New Roman"/>
          <w:b/>
          <w:sz w:val="32"/>
          <w:szCs w:val="32"/>
        </w:rPr>
      </w:pPr>
      <w:r w:rsidRPr="00A168C9">
        <w:rPr>
          <w:rFonts w:ascii="Times New Roman" w:hAnsi="Times New Roman" w:cs="Times New Roman"/>
          <w:b/>
          <w:sz w:val="32"/>
          <w:szCs w:val="32"/>
        </w:rPr>
        <w:t>8. Yeni Bilgiler ve Bakış Açıları Kazanımı</w:t>
      </w:r>
    </w:p>
    <w:p w:rsidR="00A168C9" w:rsidRDefault="007D5447" w:rsidP="002545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 id="_x0000_i1050" type="#_x0000_t75" style="width:264pt;height:163.8pt">
            <v:imagedata r:id="rId11" o:title="Etkinlik sonunda yeni bilgiler veya bakış açıları kazandım.  "/>
          </v:shape>
        </w:pict>
      </w:r>
    </w:p>
    <w:p w:rsidR="007D5447" w:rsidRPr="007D5447" w:rsidRDefault="007D5447" w:rsidP="007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54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Dokuz katılımcıdan toplanan veriler ışığında, etkinliğin yeni bilgi ve bakış açısı kazandırma düzeyi </w:t>
      </w:r>
      <w:r w:rsidRPr="007D544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 üzerinden 4,56</w:t>
      </w:r>
      <w:r w:rsidRPr="007D54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 ortalamasına sahiptir. Katılımcıların </w:t>
      </w:r>
      <w:r w:rsidRPr="007D544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%55,6’sı (5 kişi) 5 tam puan</w:t>
      </w:r>
      <w:r w:rsidRPr="007D54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vererek en yüksek düzeyde kazanım sağladığını belirtirken, </w:t>
      </w:r>
      <w:r w:rsidRPr="007D544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%44,4’ü (4 kişi) 4 puan</w:t>
      </w:r>
      <w:r w:rsidRPr="007D54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tercihinde bulunmuştur.</w:t>
      </w:r>
    </w:p>
    <w:p w:rsidR="007D5447" w:rsidRPr="007D5447" w:rsidRDefault="007D5447" w:rsidP="007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5447">
        <w:rPr>
          <w:rFonts w:ascii="Times New Roman" w:eastAsia="Times New Roman" w:hAnsi="Times New Roman" w:cs="Times New Roman"/>
          <w:sz w:val="24"/>
          <w:szCs w:val="24"/>
          <w:lang w:eastAsia="tr-TR"/>
        </w:rPr>
        <w:t>Veri setinde 3 ve altı puanın bulunmaması, etkinliğin öğretici ve ufuk açıcı niteliğinin tüm katılımcılar nezdinde tescillendiğini objektif bir şekilde ortaya koymaktadır.</w:t>
      </w:r>
    </w:p>
    <w:p w:rsidR="007D5447" w:rsidRDefault="007D5447" w:rsidP="00254503">
      <w:pPr>
        <w:rPr>
          <w:rFonts w:ascii="Times New Roman" w:hAnsi="Times New Roman" w:cs="Times New Roman"/>
          <w:b/>
          <w:sz w:val="32"/>
          <w:szCs w:val="32"/>
        </w:rPr>
      </w:pPr>
      <w:r w:rsidRPr="007D5447">
        <w:rPr>
          <w:rFonts w:ascii="Times New Roman" w:hAnsi="Times New Roman" w:cs="Times New Roman"/>
          <w:b/>
          <w:sz w:val="32"/>
          <w:szCs w:val="32"/>
        </w:rPr>
        <w:t>9. Diğer Öğrencilere Tavsiye Etme Durumu</w:t>
      </w:r>
    </w:p>
    <w:p w:rsidR="007D5447" w:rsidRDefault="007D5447" w:rsidP="002545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pict>
          <v:shape id="_x0000_i1051" type="#_x0000_t75" style="width:318pt;height:196.8pt">
            <v:imagedata r:id="rId12" o:title="Bu etkinliği diğer öğrencilere tavsiye eder misiniz_"/>
          </v:shape>
        </w:pict>
      </w:r>
    </w:p>
    <w:p w:rsidR="007D5447" w:rsidRDefault="007D5447" w:rsidP="007D5447">
      <w:pPr>
        <w:pStyle w:val="NormalWeb"/>
      </w:pPr>
      <w:r>
        <w:rPr>
          <w:b/>
          <w:bCs/>
        </w:rPr>
        <w:t>Etkinliği Tavsiye Etme Eğilimi Analizi</w:t>
      </w:r>
    </w:p>
    <w:p w:rsidR="007D5447" w:rsidRDefault="007D5447" w:rsidP="007D5447">
      <w:pPr>
        <w:pStyle w:val="NormalWeb"/>
      </w:pPr>
      <w:r>
        <w:t xml:space="preserve">Dokuz katılımcıdan alınan yanıtlar 3 puanlık ölçek üzerinden değerlendirildiğinde, tavsiye etme oranının </w:t>
      </w:r>
      <w:r>
        <w:rPr>
          <w:b/>
          <w:bCs/>
        </w:rPr>
        <w:t>3 üzerinden 2,78</w:t>
      </w:r>
      <w:r>
        <w:t xml:space="preserve"> puan ortalamasına sahip olduğu görülmektedir. Verilerin dağılımı incelendiğinde; katılımcıların </w:t>
      </w:r>
      <w:r>
        <w:rPr>
          <w:b/>
          <w:bCs/>
        </w:rPr>
        <w:t>%77,8’inin (7 kişi) 3 tam puan</w:t>
      </w:r>
      <w:r>
        <w:t xml:space="preserve">, </w:t>
      </w:r>
      <w:r>
        <w:rPr>
          <w:b/>
          <w:bCs/>
        </w:rPr>
        <w:t>%22,2’sinin (2 kişi) ise 2 puan</w:t>
      </w:r>
      <w:r>
        <w:t xml:space="preserve"> verdiği saptanmıştır.</w:t>
      </w:r>
    </w:p>
    <w:p w:rsidR="007D5447" w:rsidRDefault="007D5447" w:rsidP="007D5447">
      <w:pPr>
        <w:pStyle w:val="NormalWeb"/>
      </w:pPr>
      <w:r>
        <w:t>Bu sayısal veriler, katılımcıların büyük bir çoğunluğunun etkinliği diğer öğrencilere önerme konusunda yüksek bir istekliliğe sahip olduğunu objektif bir biçimde ortaya koymaktadır.</w:t>
      </w:r>
    </w:p>
    <w:p w:rsidR="007D5447" w:rsidRPr="007D5447" w:rsidRDefault="007D5447" w:rsidP="0025450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7D5447" w:rsidRPr="007D5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99"/>
    <w:rsid w:val="00254503"/>
    <w:rsid w:val="00292FD6"/>
    <w:rsid w:val="002D102F"/>
    <w:rsid w:val="00390719"/>
    <w:rsid w:val="0052490C"/>
    <w:rsid w:val="00632C99"/>
    <w:rsid w:val="007D5447"/>
    <w:rsid w:val="00A1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DC73"/>
  <w15:chartTrackingRefBased/>
  <w15:docId w15:val="{D57CCDFC-D644-4B89-B005-8B34E0FA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YAVUZ</dc:creator>
  <cp:keywords/>
  <dc:description/>
  <cp:lastModifiedBy>Çiğdem YAVUZ</cp:lastModifiedBy>
  <cp:revision>2</cp:revision>
  <dcterms:created xsi:type="dcterms:W3CDTF">2026-04-09T11:59:00Z</dcterms:created>
  <dcterms:modified xsi:type="dcterms:W3CDTF">2026-04-09T13:00:00Z</dcterms:modified>
</cp:coreProperties>
</file>